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1E0" w:firstRow="1" w:lastRow="1" w:firstColumn="1" w:lastColumn="1" w:noHBand="0" w:noVBand="0"/>
      </w:tblPr>
      <w:tblGrid>
        <w:gridCol w:w="4395"/>
        <w:gridCol w:w="5103"/>
      </w:tblGrid>
      <w:tr w:rsidR="0082336F" w:rsidRPr="00AC5632" w:rsidTr="00622CCE">
        <w:tc>
          <w:tcPr>
            <w:tcW w:w="4395" w:type="dxa"/>
          </w:tcPr>
          <w:p w:rsidR="0082336F" w:rsidRPr="00AC5632" w:rsidRDefault="0082336F" w:rsidP="00622CCE">
            <w:pPr>
              <w:ind w:left="-108"/>
              <w:jc w:val="center"/>
            </w:pPr>
            <w:r w:rsidRPr="00AC5632">
              <w:t>HUYỆN ỦY CHỢ ĐỒN</w:t>
            </w:r>
          </w:p>
          <w:p w:rsidR="0082336F" w:rsidRPr="00AC5632" w:rsidRDefault="0082336F" w:rsidP="00622CCE">
            <w:pPr>
              <w:ind w:left="-108"/>
              <w:jc w:val="center"/>
              <w:rPr>
                <w:b/>
              </w:rPr>
            </w:pPr>
            <w:r w:rsidRPr="00AC5632">
              <w:rPr>
                <w:b/>
              </w:rPr>
              <w:t>BAN TUYÊN GIÁO</w:t>
            </w:r>
          </w:p>
          <w:p w:rsidR="0082336F" w:rsidRPr="00AC5632" w:rsidRDefault="0082336F" w:rsidP="00622CCE">
            <w:pPr>
              <w:ind w:left="-108"/>
              <w:jc w:val="center"/>
            </w:pPr>
            <w:r w:rsidRPr="00AC5632">
              <w:t>*</w:t>
            </w:r>
          </w:p>
          <w:p w:rsidR="0082336F" w:rsidRPr="00AC5632" w:rsidRDefault="0082336F" w:rsidP="00622CCE">
            <w:pPr>
              <w:ind w:left="-108"/>
              <w:jc w:val="center"/>
            </w:pPr>
            <w:r w:rsidRPr="00AC5632">
              <w:t xml:space="preserve">Số </w:t>
            </w:r>
            <w:r w:rsidR="00386AA1">
              <w:t>148</w:t>
            </w:r>
            <w:r w:rsidRPr="00AC5632">
              <w:t>-CV/BTGHU</w:t>
            </w:r>
          </w:p>
          <w:p w:rsidR="0082336F" w:rsidRDefault="0082336F" w:rsidP="00622CCE">
            <w:pPr>
              <w:ind w:left="-108"/>
              <w:jc w:val="center"/>
              <w:rPr>
                <w:i/>
                <w:sz w:val="24"/>
                <w:szCs w:val="24"/>
              </w:rPr>
            </w:pPr>
            <w:r w:rsidRPr="00855E17">
              <w:rPr>
                <w:i/>
                <w:sz w:val="24"/>
                <w:szCs w:val="24"/>
              </w:rPr>
              <w:t>Định hướng</w:t>
            </w:r>
            <w:r>
              <w:rPr>
                <w:i/>
                <w:sz w:val="24"/>
                <w:szCs w:val="24"/>
              </w:rPr>
              <w:t xml:space="preserve"> tuyên truyền </w:t>
            </w:r>
          </w:p>
          <w:p w:rsidR="0082336F" w:rsidRPr="00855E17" w:rsidRDefault="0082336F" w:rsidP="006C0DC8">
            <w:pPr>
              <w:ind w:left="-108"/>
              <w:jc w:val="center"/>
              <w:rPr>
                <w:i/>
                <w:color w:val="FF0000"/>
                <w:sz w:val="24"/>
                <w:szCs w:val="24"/>
              </w:rPr>
            </w:pPr>
            <w:r>
              <w:rPr>
                <w:i/>
                <w:sz w:val="24"/>
                <w:szCs w:val="24"/>
              </w:rPr>
              <w:t>tháng</w:t>
            </w:r>
            <w:r w:rsidRPr="00855E17">
              <w:rPr>
                <w:i/>
                <w:sz w:val="24"/>
                <w:szCs w:val="24"/>
              </w:rPr>
              <w:t xml:space="preserve"> </w:t>
            </w:r>
            <w:r w:rsidR="006C0DC8">
              <w:rPr>
                <w:i/>
                <w:sz w:val="24"/>
                <w:szCs w:val="24"/>
              </w:rPr>
              <w:t>10</w:t>
            </w:r>
            <w:r w:rsidR="00DC0B94">
              <w:rPr>
                <w:i/>
                <w:sz w:val="24"/>
                <w:szCs w:val="24"/>
              </w:rPr>
              <w:t>/</w:t>
            </w:r>
            <w:r w:rsidRPr="00855E17">
              <w:rPr>
                <w:i/>
                <w:sz w:val="24"/>
                <w:szCs w:val="24"/>
              </w:rPr>
              <w:t>20</w:t>
            </w:r>
            <w:r w:rsidRPr="00855E17">
              <w:rPr>
                <w:i/>
                <w:spacing w:val="-8"/>
                <w:sz w:val="24"/>
                <w:szCs w:val="24"/>
              </w:rPr>
              <w:t>2</w:t>
            </w:r>
            <w:r>
              <w:rPr>
                <w:i/>
                <w:spacing w:val="-8"/>
                <w:sz w:val="24"/>
                <w:szCs w:val="24"/>
              </w:rPr>
              <w:t>3</w:t>
            </w:r>
          </w:p>
        </w:tc>
        <w:tc>
          <w:tcPr>
            <w:tcW w:w="5103" w:type="dxa"/>
          </w:tcPr>
          <w:p w:rsidR="0082336F" w:rsidRPr="00AC5632" w:rsidRDefault="0082336F" w:rsidP="00622CCE">
            <w:pPr>
              <w:jc w:val="center"/>
              <w:rPr>
                <w:b/>
                <w:sz w:val="30"/>
                <w:szCs w:val="30"/>
                <w:lang w:val="vi-VN"/>
              </w:rPr>
            </w:pPr>
            <w:r w:rsidRPr="00AC5632">
              <w:rPr>
                <w:b/>
                <w:sz w:val="30"/>
                <w:szCs w:val="30"/>
                <w:lang w:val="vi-VN"/>
              </w:rPr>
              <w:t>ĐẢNG CỘNG SẢN VIỆT NAM</w:t>
            </w:r>
          </w:p>
          <w:p w:rsidR="0082336F" w:rsidRPr="00AC5632" w:rsidRDefault="0082336F" w:rsidP="00622CCE">
            <w:pPr>
              <w:jc w:val="right"/>
              <w:rPr>
                <w:b/>
                <w:lang w:val="vi-VN"/>
              </w:rPr>
            </w:pPr>
            <w:r>
              <w:rPr>
                <w:b/>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246380</wp:posOffset>
                      </wp:positionH>
                      <wp:positionV relativeFrom="paragraph">
                        <wp:posOffset>10795</wp:posOffset>
                      </wp:positionV>
                      <wp:extent cx="2590800" cy="0"/>
                      <wp:effectExtent l="9525" t="6985" r="9525" b="12065"/>
                      <wp:wrapNone/>
                      <wp:docPr id="1" name="Đường kết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pt,.85pt" to="223.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"/>
                  </w:pict>
                </mc:Fallback>
              </mc:AlternateContent>
            </w:r>
          </w:p>
          <w:p w:rsidR="0082336F" w:rsidRPr="00AC5632" w:rsidRDefault="0082336F" w:rsidP="00A81AF2">
            <w:pPr>
              <w:jc w:val="center"/>
              <w:rPr>
                <w:i/>
              </w:rPr>
            </w:pPr>
            <w:r w:rsidRPr="00AC5632">
              <w:rPr>
                <w:i/>
              </w:rPr>
              <w:t>Chợ Đồn</w:t>
            </w:r>
            <w:r w:rsidRPr="00AC5632">
              <w:rPr>
                <w:i/>
                <w:lang w:val="vi-VN"/>
              </w:rPr>
              <w:t>, ngày</w:t>
            </w:r>
            <w:r w:rsidRPr="00AC5632">
              <w:rPr>
                <w:i/>
              </w:rPr>
              <w:t xml:space="preserve"> </w:t>
            </w:r>
            <w:r w:rsidR="00A81AF2">
              <w:rPr>
                <w:i/>
              </w:rPr>
              <w:t>26</w:t>
            </w:r>
            <w:r w:rsidRPr="00AC5632">
              <w:rPr>
                <w:i/>
              </w:rPr>
              <w:t xml:space="preserve"> </w:t>
            </w:r>
            <w:r w:rsidRPr="00AC5632">
              <w:rPr>
                <w:i/>
                <w:lang w:val="vi-VN"/>
              </w:rPr>
              <w:t xml:space="preserve">tháng </w:t>
            </w:r>
            <w:r w:rsidR="00A81AF2">
              <w:rPr>
                <w:i/>
              </w:rPr>
              <w:t>9</w:t>
            </w:r>
            <w:r>
              <w:rPr>
                <w:i/>
              </w:rPr>
              <w:t xml:space="preserve"> </w:t>
            </w:r>
            <w:r w:rsidRPr="00AC5632">
              <w:rPr>
                <w:i/>
                <w:lang w:val="vi-VN"/>
              </w:rPr>
              <w:t>năm 20</w:t>
            </w:r>
            <w:r w:rsidRPr="00AC5632">
              <w:rPr>
                <w:i/>
              </w:rPr>
              <w:t>2</w:t>
            </w:r>
            <w:r>
              <w:rPr>
                <w:i/>
              </w:rPr>
              <w:t>3</w:t>
            </w:r>
          </w:p>
        </w:tc>
      </w:tr>
    </w:tbl>
    <w:p w:rsidR="0082336F" w:rsidRPr="00AC5632" w:rsidRDefault="0082336F" w:rsidP="0082336F"/>
    <w:tbl>
      <w:tblPr>
        <w:tblW w:w="7513" w:type="dxa"/>
        <w:tblInd w:w="1951" w:type="dxa"/>
        <w:tblLook w:val="01E0" w:firstRow="1" w:lastRow="1" w:firstColumn="1" w:lastColumn="1" w:noHBand="0" w:noVBand="0"/>
      </w:tblPr>
      <w:tblGrid>
        <w:gridCol w:w="1418"/>
        <w:gridCol w:w="6095"/>
      </w:tblGrid>
      <w:tr w:rsidR="0082336F" w:rsidRPr="00AC5632" w:rsidTr="00622CCE">
        <w:tc>
          <w:tcPr>
            <w:tcW w:w="1418" w:type="dxa"/>
          </w:tcPr>
          <w:p w:rsidR="0082336F" w:rsidRPr="00AC5632" w:rsidRDefault="0082336F" w:rsidP="00622CCE">
            <w:pPr>
              <w:spacing w:before="60" w:line="320" w:lineRule="atLeast"/>
            </w:pPr>
            <w:r w:rsidRPr="00AC5632">
              <w:rPr>
                <w:i/>
              </w:rPr>
              <w:t>Kính gửi</w:t>
            </w:r>
            <w:r w:rsidRPr="00AC5632">
              <w:t>:</w:t>
            </w:r>
          </w:p>
        </w:tc>
        <w:tc>
          <w:tcPr>
            <w:tcW w:w="6095" w:type="dxa"/>
          </w:tcPr>
          <w:p w:rsidR="0082336F" w:rsidRPr="00AC5632" w:rsidRDefault="0082336F" w:rsidP="00622CCE">
            <w:pPr>
              <w:spacing w:before="20" w:after="20"/>
              <w:jc w:val="both"/>
              <w:rPr>
                <w:spacing w:val="-4"/>
              </w:rPr>
            </w:pPr>
            <w:r w:rsidRPr="00AC5632">
              <w:rPr>
                <w:spacing w:val="-4"/>
              </w:rPr>
              <w:t>- Ủy ban Mặt trận Tổ quốc và các đoàn thể,</w:t>
            </w:r>
          </w:p>
          <w:p w:rsidR="0082336F" w:rsidRPr="00AC5632" w:rsidRDefault="0082336F" w:rsidP="00622CCE">
            <w:pPr>
              <w:spacing w:before="20" w:after="20"/>
              <w:jc w:val="both"/>
              <w:rPr>
                <w:spacing w:val="-4"/>
              </w:rPr>
            </w:pPr>
            <w:r w:rsidRPr="00AC5632">
              <w:rPr>
                <w:spacing w:val="-4"/>
              </w:rPr>
              <w:t>- Các chi, đảng bộ trực thuộc</w:t>
            </w:r>
            <w:r w:rsidR="009C07F0">
              <w:rPr>
                <w:spacing w:val="-4"/>
              </w:rPr>
              <w:t xml:space="preserve"> Huyện ủy</w:t>
            </w:r>
            <w:r w:rsidRPr="00AC5632">
              <w:rPr>
                <w:spacing w:val="-4"/>
              </w:rPr>
              <w:t>,</w:t>
            </w:r>
          </w:p>
          <w:p w:rsidR="0082336F" w:rsidRPr="00AC5632" w:rsidRDefault="0082336F" w:rsidP="00622CCE">
            <w:pPr>
              <w:spacing w:before="20" w:after="20"/>
              <w:jc w:val="both"/>
              <w:rPr>
                <w:spacing w:val="-4"/>
              </w:rPr>
            </w:pPr>
            <w:r w:rsidRPr="00AC5632">
              <w:rPr>
                <w:spacing w:val="-4"/>
              </w:rPr>
              <w:t>- Phòng Văn hóa &amp; Thông tin,</w:t>
            </w:r>
          </w:p>
          <w:p w:rsidR="0082336F" w:rsidRPr="00AC5632" w:rsidRDefault="0082336F" w:rsidP="00622CCE">
            <w:pPr>
              <w:spacing w:before="20" w:after="20"/>
              <w:jc w:val="both"/>
              <w:rPr>
                <w:spacing w:val="-4"/>
              </w:rPr>
            </w:pPr>
            <w:r w:rsidRPr="00AC5632">
              <w:rPr>
                <w:spacing w:val="-4"/>
              </w:rPr>
              <w:t>- Trung tâm Văn hóa, thể thao và truyền thông,</w:t>
            </w:r>
          </w:p>
          <w:p w:rsidR="0082336F" w:rsidRPr="00AC5632" w:rsidRDefault="0082336F" w:rsidP="00622CCE">
            <w:pPr>
              <w:spacing w:before="20" w:after="20"/>
              <w:jc w:val="both"/>
              <w:rPr>
                <w:spacing w:val="-4"/>
              </w:rPr>
            </w:pPr>
            <w:r w:rsidRPr="00AC5632">
              <w:rPr>
                <w:spacing w:val="-4"/>
              </w:rPr>
              <w:t>- Cổng thông tin điện tử huyện.</w:t>
            </w:r>
          </w:p>
        </w:tc>
      </w:tr>
    </w:tbl>
    <w:p w:rsidR="0082336F" w:rsidRPr="00AC5632" w:rsidRDefault="0082336F" w:rsidP="0082336F"/>
    <w:p w:rsidR="0082336F" w:rsidRDefault="0082336F" w:rsidP="00527E3C">
      <w:pPr>
        <w:spacing w:before="120" w:after="120" w:line="360" w:lineRule="exact"/>
        <w:ind w:firstLine="567"/>
        <w:jc w:val="both"/>
      </w:pPr>
      <w:r w:rsidRPr="00AC5632">
        <w:t xml:space="preserve"> Thực hiện Công văn số </w:t>
      </w:r>
      <w:r w:rsidR="006C0DC8">
        <w:t>1394</w:t>
      </w:r>
      <w:r>
        <w:t>-</w:t>
      </w:r>
      <w:r w:rsidRPr="00AC5632">
        <w:t xml:space="preserve">CV/BTGTU ngày </w:t>
      </w:r>
      <w:r>
        <w:t>2</w:t>
      </w:r>
      <w:r w:rsidR="006C0DC8">
        <w:t>5</w:t>
      </w:r>
      <w:r w:rsidR="007D4B8A">
        <w:t xml:space="preserve"> </w:t>
      </w:r>
      <w:r w:rsidRPr="00AC5632">
        <w:t xml:space="preserve">tháng </w:t>
      </w:r>
      <w:r w:rsidR="006C0DC8">
        <w:t>9</w:t>
      </w:r>
      <w:r w:rsidRPr="00AC5632">
        <w:t xml:space="preserve"> năm 202</w:t>
      </w:r>
      <w:r>
        <w:t>3</w:t>
      </w:r>
      <w:r w:rsidRPr="00AC5632">
        <w:t xml:space="preserve"> của Ban Tuyên giáo </w:t>
      </w:r>
      <w:r w:rsidR="00327C27">
        <w:t>Tỉnh</w:t>
      </w:r>
      <w:r w:rsidRPr="00AC5632">
        <w:t xml:space="preserve"> ủy định hướng tuyên truyền tháng</w:t>
      </w:r>
      <w:r>
        <w:t xml:space="preserve"> </w:t>
      </w:r>
      <w:r w:rsidR="006C0DC8">
        <w:t>10</w:t>
      </w:r>
      <w:r>
        <w:t>/</w:t>
      </w:r>
      <w:r w:rsidRPr="00AC5632">
        <w:t>202</w:t>
      </w:r>
      <w:r>
        <w:t xml:space="preserve">3; </w:t>
      </w:r>
      <w:r w:rsidRPr="00AC5632">
        <w:t>Để góp phần ổn định tư tưởng, tạo sự đồng thuận và không khí phấn khởi thi đua ở các tầng lớp Nhân dân</w:t>
      </w:r>
      <w:r w:rsidRPr="00AC5632">
        <w:rPr>
          <w:lang w:val="vi-VN"/>
        </w:rPr>
        <w:t xml:space="preserve"> trên địa bàn </w:t>
      </w:r>
      <w:r w:rsidRPr="00AC5632">
        <w:t>huyện, Ban Tuyên giáo Huyện ủy đề nghị các cơ quan, đơn vị</w:t>
      </w:r>
      <w:r w:rsidR="004E6D75">
        <w:t>,</w:t>
      </w:r>
      <w:r w:rsidRPr="00AC5632">
        <w:t xml:space="preserve"> địa phương tập trung tuyên truyền tốt các nội dung sau:</w:t>
      </w:r>
    </w:p>
    <w:p w:rsidR="0082336F" w:rsidRDefault="0082336F" w:rsidP="00527E3C">
      <w:pPr>
        <w:spacing w:before="120" w:after="120" w:line="360" w:lineRule="exact"/>
        <w:ind w:firstLine="567"/>
        <w:jc w:val="both"/>
      </w:pPr>
      <w:r>
        <w:rPr>
          <w:b/>
          <w:lang w:val="vi-VN"/>
        </w:rPr>
        <w:t xml:space="preserve">1. </w:t>
      </w:r>
      <w:r>
        <w:rPr>
          <w:b/>
        </w:rPr>
        <w:t>Thời sự, chính trị</w:t>
      </w:r>
      <w:r>
        <w:t xml:space="preserve"> </w:t>
      </w:r>
    </w:p>
    <w:p w:rsidR="00B37B8B" w:rsidRDefault="0082336F" w:rsidP="00F448C5">
      <w:pPr>
        <w:spacing w:before="120" w:after="120"/>
        <w:ind w:firstLine="567"/>
        <w:jc w:val="both"/>
      </w:pPr>
      <w:r>
        <w:t xml:space="preserve">- Các sự kiện thời sự, chính trị trong nước, quốc tế và của tỉnh của huyện; </w:t>
      </w:r>
      <w:r w:rsidR="00F448C5" w:rsidRPr="0030444A">
        <w:rPr>
          <w:color w:val="000000"/>
        </w:rPr>
        <w:t>các nghị quyết, chỉ thị của Đảng, chính sách, pháp luật của Nhà nước; hoạt động đối ngoại của Đảng, ngoại giao Nhà nước và đối ngoại Nhân dân;</w:t>
      </w:r>
      <w:r w:rsidR="00F448C5" w:rsidRPr="00F448C5">
        <w:rPr>
          <w:color w:val="000000"/>
          <w:shd w:val="clear" w:color="auto" w:fill="FFFFFF"/>
        </w:rPr>
        <w:t xml:space="preserve"> </w:t>
      </w:r>
      <w:r w:rsidR="00B37B8B">
        <w:t>những chuyến thăm và làm việc của các đồng chí lãnh đạo Đảng, Nhà nước trên địa bàn tỉnh; Đại hội Công đoàn tỉnh Bắc Kạn lần thứ X, nhiệm kỳ 2023 – 2028, công tác lãnh đạo chỉ đạo của Huyện ủy, Hội đồng nhân dân, Ủy ban nhân dân tại các địa phương, đơn vị…</w:t>
      </w:r>
    </w:p>
    <w:p w:rsidR="00B37B8B" w:rsidRDefault="00B37B8B" w:rsidP="00B37B8B">
      <w:pPr>
        <w:spacing w:before="40" w:after="40"/>
        <w:ind w:firstLine="567"/>
        <w:jc w:val="both"/>
        <w:rPr>
          <w:shd w:val="clear" w:color="auto" w:fill="FFFFFF"/>
        </w:rPr>
      </w:pPr>
      <w:r>
        <w:t>- Trách nhiệm của gia đình, cộng đồng, xã hội trong việc bảo vệ, chăm sóc người cao tuổi; vai trò của người cao tuổi trong phát triển kinh tế, văn hóa, xã hội tại địa phương theo tinh thần Công văn số 399/CV-HNCT-BĐN, ngày 28/8/2023 của Ban Thường vụ Hội Người cao tuổi Việt Nam.</w:t>
      </w:r>
    </w:p>
    <w:p w:rsidR="00B37B8B" w:rsidRDefault="00B37B8B" w:rsidP="00B37B8B">
      <w:pPr>
        <w:spacing w:before="40" w:after="40"/>
        <w:ind w:firstLine="567"/>
        <w:jc w:val="both"/>
      </w:pPr>
      <w:r>
        <w:t>- Việc học tập và làm theo tư tưởng, đạo đức, phong cách Hồ Chí Minh; tuyên truyền nhân rộng những mô hình, gương tiêu biểu trên các lĩnh vực của đời sống xã hội…</w:t>
      </w:r>
    </w:p>
    <w:p w:rsidR="004718BD" w:rsidRDefault="004718BD" w:rsidP="00527E3C">
      <w:pPr>
        <w:spacing w:before="120" w:after="120" w:line="360" w:lineRule="exact"/>
        <w:ind w:firstLine="567"/>
        <w:jc w:val="both"/>
        <w:rPr>
          <w:b/>
          <w:color w:val="000000"/>
        </w:rPr>
      </w:pPr>
      <w:r>
        <w:rPr>
          <w:b/>
          <w:color w:val="000000"/>
          <w:lang w:val="vi-VN"/>
        </w:rPr>
        <w:t xml:space="preserve">2. </w:t>
      </w:r>
      <w:r>
        <w:rPr>
          <w:b/>
          <w:color w:val="000000"/>
        </w:rPr>
        <w:t xml:space="preserve">Kinh tế </w:t>
      </w:r>
    </w:p>
    <w:p w:rsidR="00B37B8B" w:rsidRDefault="00B37B8B" w:rsidP="00B37B8B">
      <w:pPr>
        <w:spacing w:before="40" w:after="40"/>
        <w:ind w:firstLine="567"/>
        <w:jc w:val="both"/>
        <w:rPr>
          <w:iCs/>
          <w:color w:val="000711"/>
        </w:rPr>
      </w:pPr>
      <w:r>
        <w:rPr>
          <w:spacing w:val="-2"/>
          <w:bdr w:val="none" w:sz="0" w:space="0" w:color="auto" w:frame="1"/>
          <w:lang w:eastAsia="vi-VN"/>
        </w:rPr>
        <w:t xml:space="preserve">- Công tác lãnh đạo, chỉ đạo của cấp ủy, chính quyền các cấp triển khai thực hiện phát triển sản xuất tại địa phương, đơn vị. Kết quả thực hiện các mục tiêu, nhiệm vụ phát triển kinh tế - xã hội; thu ngân sách 9 tháng đầu năm 2023. </w:t>
      </w:r>
      <w:r>
        <w:rPr>
          <w:iCs/>
          <w:spacing w:val="-2"/>
        </w:rPr>
        <w:t xml:space="preserve">Công tác chăm sóc </w:t>
      </w:r>
      <w:r>
        <w:rPr>
          <w:spacing w:val="-2"/>
          <w:bdr w:val="none" w:sz="0" w:space="0" w:color="auto" w:frame="1"/>
          <w:lang w:eastAsia="vi-VN"/>
        </w:rPr>
        <w:t>bảo vệ rừng theo Kết luận số 61-KL/TW, ngày 17/8/2023 của Ban Bí thư về “tiếp tục thực hiện Chỉ thị 13-CT/TW, ngày 12/01/2017 của Ban Bí thư về “tăng cường sự lãnh đạo của Đảng đối với công tác quản lý, bảo vệ và phát triển rừng”</w:t>
      </w:r>
      <w:r>
        <w:rPr>
          <w:iCs/>
          <w:spacing w:val="-2"/>
        </w:rPr>
        <w:t xml:space="preserve">; </w:t>
      </w:r>
      <w:r>
        <w:rPr>
          <w:iCs/>
          <w:spacing w:val="-2"/>
        </w:rPr>
        <w:lastRenderedPageBreak/>
        <w:t xml:space="preserve">hoạt động chăm sóc lúa, cây mầu; công tác </w:t>
      </w:r>
      <w:r>
        <w:rPr>
          <w:iCs/>
          <w:spacing w:val="-2"/>
          <w:lang w:val="vi-VN"/>
        </w:rPr>
        <w:t>phòng</w:t>
      </w:r>
      <w:r>
        <w:rPr>
          <w:iCs/>
          <w:spacing w:val="-2"/>
        </w:rPr>
        <w:t>,</w:t>
      </w:r>
      <w:r>
        <w:rPr>
          <w:iCs/>
          <w:spacing w:val="-2"/>
          <w:lang w:val="vi-VN"/>
        </w:rPr>
        <w:t xml:space="preserve"> chống dịch bệnh</w:t>
      </w:r>
      <w:r>
        <w:rPr>
          <w:iCs/>
          <w:spacing w:val="-2"/>
        </w:rPr>
        <w:t xml:space="preserve"> </w:t>
      </w:r>
      <w:r>
        <w:rPr>
          <w:iCs/>
          <w:spacing w:val="-2"/>
          <w:lang w:val="vi-VN"/>
        </w:rPr>
        <w:t xml:space="preserve">cho </w:t>
      </w:r>
      <w:r>
        <w:rPr>
          <w:iCs/>
          <w:spacing w:val="-2"/>
        </w:rPr>
        <w:t>đàn gia súc, gia cầm; phòng, chống thiên tai</w:t>
      </w:r>
      <w:r>
        <w:rPr>
          <w:iCs/>
          <w:color w:val="000711"/>
        </w:rPr>
        <w:t>…</w:t>
      </w:r>
    </w:p>
    <w:p w:rsidR="008B593E" w:rsidRDefault="008B593E" w:rsidP="008B593E">
      <w:pPr>
        <w:spacing w:before="40" w:after="40"/>
        <w:ind w:firstLine="567"/>
        <w:jc w:val="both"/>
        <w:rPr>
          <w:rFonts w:eastAsia="MS Mincho"/>
          <w:bCs/>
          <w:lang w:val="af-ZA" w:eastAsia="ja-JP"/>
        </w:rPr>
      </w:pPr>
      <w:r>
        <w:rPr>
          <w:iCs/>
          <w:color w:val="000711"/>
        </w:rPr>
        <w:t>- Tích cực tuyên truyền về vai trò, lợi ích, tầm quan trọng của chuyển đổi số đối với phát triển kinh tế - xã hội trên địa bàn huyện. Quan tâm tuyên truyền cuộc thi trực tuyến “Tìm hiểu về chuyển đổi số” năm 2023 theo Công văn số 2392/UBND-VP, ngày 13/9/2023 của Ủy ban nhân dân huyện.</w:t>
      </w:r>
    </w:p>
    <w:p w:rsidR="00D2256A" w:rsidRPr="0030444A" w:rsidRDefault="008B593E" w:rsidP="008B593E">
      <w:pPr>
        <w:spacing w:before="120" w:after="120"/>
        <w:ind w:firstLine="567"/>
        <w:jc w:val="both"/>
        <w:rPr>
          <w:iCs/>
          <w:color w:val="000000"/>
          <w:spacing w:val="-4"/>
        </w:rPr>
      </w:pPr>
      <w:r w:rsidRPr="00A81BFE">
        <w:rPr>
          <w:iCs/>
          <w:spacing w:val="-4"/>
        </w:rPr>
        <w:t xml:space="preserve"> </w:t>
      </w:r>
      <w:r w:rsidR="004718BD" w:rsidRPr="00A81BFE">
        <w:rPr>
          <w:iCs/>
          <w:spacing w:val="-4"/>
        </w:rPr>
        <w:t>- Các hoạt động cung ứng sản phẩ</w:t>
      </w:r>
      <w:r w:rsidR="00AB386F" w:rsidRPr="00A81BFE">
        <w:rPr>
          <w:iCs/>
          <w:spacing w:val="-4"/>
        </w:rPr>
        <w:t>m</w:t>
      </w:r>
      <w:r w:rsidR="004718BD" w:rsidRPr="00A81BFE">
        <w:rPr>
          <w:iCs/>
          <w:spacing w:val="-4"/>
        </w:rPr>
        <w:t xml:space="preserve"> nông sản của huyện, đẩy mạnh tuyên truyền về các sản phẩm OCOP của huyện; những mô hình sản xuất theo chuỗi giá trị</w:t>
      </w:r>
      <w:r w:rsidR="00AB386F" w:rsidRPr="00A81BFE">
        <w:rPr>
          <w:iCs/>
          <w:spacing w:val="-4"/>
        </w:rPr>
        <w:t xml:space="preserve">  </w:t>
      </w:r>
      <w:r w:rsidR="00810C3C" w:rsidRPr="00A81BFE">
        <w:rPr>
          <w:iCs/>
        </w:rPr>
        <w:t xml:space="preserve">sản phẩm năng xuất, </w:t>
      </w:r>
      <w:r w:rsidR="00D67B84">
        <w:rPr>
          <w:iCs/>
        </w:rPr>
        <w:t>chất lượng, sức cạnh tranh cao.</w:t>
      </w:r>
      <w:r w:rsidR="00D2256A" w:rsidRPr="00D2256A">
        <w:rPr>
          <w:iCs/>
          <w:color w:val="000000"/>
          <w:spacing w:val="-4"/>
        </w:rPr>
        <w:t xml:space="preserve"> </w:t>
      </w:r>
    </w:p>
    <w:p w:rsidR="004718BD" w:rsidRPr="00BF45F6" w:rsidRDefault="004718BD" w:rsidP="00527E3C">
      <w:pPr>
        <w:spacing w:before="120" w:after="120" w:line="360" w:lineRule="exact"/>
        <w:ind w:firstLine="567"/>
        <w:jc w:val="both"/>
        <w:rPr>
          <w:b/>
        </w:rPr>
      </w:pPr>
      <w:r w:rsidRPr="00BF45F6">
        <w:rPr>
          <w:b/>
          <w:iCs/>
        </w:rPr>
        <w:t>3.</w:t>
      </w:r>
      <w:r w:rsidRPr="00BF45F6">
        <w:rPr>
          <w:b/>
        </w:rPr>
        <w:t xml:space="preserve"> Văn hóa - xã hội</w:t>
      </w:r>
    </w:p>
    <w:p w:rsidR="00A45B87" w:rsidRDefault="00A45B87" w:rsidP="00A45B87">
      <w:pPr>
        <w:spacing w:before="40" w:after="40"/>
        <w:ind w:firstLine="567"/>
        <w:jc w:val="both"/>
      </w:pPr>
      <w:r>
        <w:rPr>
          <w:iCs/>
          <w:spacing w:val="-2"/>
        </w:rPr>
        <w:t xml:space="preserve">- </w:t>
      </w:r>
      <w:r>
        <w:t xml:space="preserve">Công tác dạy và học tại các nhà trường; các hoạt động tổ chức Tuần lễ hưởng ứng học tập suốt đời được tổ chức </w:t>
      </w:r>
      <w:r>
        <w:rPr>
          <w:shd w:val="clear" w:color="auto" w:fill="FFFFFF"/>
        </w:rPr>
        <w:t xml:space="preserve">từ ngày 02/10/2023 đến ngày 08/10/2023 </w:t>
      </w:r>
      <w:r>
        <w:t>với chủ đề “</w:t>
      </w:r>
      <w:r>
        <w:rPr>
          <w:shd w:val="clear" w:color="auto" w:fill="FFFFFF"/>
        </w:rPr>
        <w:t>Xây dựng năng lực tự học trong kỷ nguyên số”</w:t>
      </w:r>
      <w:r>
        <w:t>; tấm gương tự học, học tập suốt đời; giải pháp, sáng kiến nổi bật thúc đẩy xây dựng xã hội học tập tại địa phương…</w:t>
      </w:r>
    </w:p>
    <w:p w:rsidR="00A45B87" w:rsidRDefault="00A45B87" w:rsidP="00A45B87">
      <w:pPr>
        <w:spacing w:before="40" w:after="40"/>
        <w:ind w:firstLine="567"/>
        <w:jc w:val="both"/>
      </w:pPr>
      <w:r>
        <w:t>- T</w:t>
      </w:r>
      <w:r>
        <w:rPr>
          <w:spacing w:val="-4"/>
          <w:shd w:val="clear" w:color="auto" w:fill="FFFFFF"/>
          <w:lang w:val="pl-PL"/>
        </w:rPr>
        <w:t>uyên truyền cho các em học sinh hiểu được tác hại của việc hút thuốc lá, nhất là thuốc lá điện tử; tuyên truyền để giáo viên không hút thuốc lá ở những nơi công cộng để làm gương cho học sinh.</w:t>
      </w:r>
    </w:p>
    <w:p w:rsidR="00A45B87" w:rsidRDefault="00A45B87" w:rsidP="00A45B87">
      <w:pPr>
        <w:spacing w:before="40" w:after="40"/>
        <w:ind w:firstLine="567"/>
        <w:jc w:val="both"/>
      </w:pPr>
      <w:r>
        <w:t xml:space="preserve">- Tiếp tục tuyên truyền nội dung Nghị quyết số 36-NQ/TW, ngày 30/01/2023 của Bộ Chính trị và Chương trình hành động số 24-CTr/TU, ngày 11/9/2023 của Tỉnh ủy </w:t>
      </w:r>
      <w:r w:rsidR="00204E4B">
        <w:t xml:space="preserve">và Kế hoạch số 134-KH/HU ngày 26/9/2023 của Huyện ủy </w:t>
      </w:r>
      <w:r>
        <w:t>về thực hiện Nghị quyết số 36-NQ/TW, ngày 30/01/2023 của Bộ Chính trị về phát triển và ứng dụng công nghệ sinh học phục vụ phát triển bền vữn</w:t>
      </w:r>
      <w:r w:rsidR="00204E4B">
        <w:t>g đất nước trong tình hình mới.</w:t>
      </w:r>
    </w:p>
    <w:p w:rsidR="00A45B87" w:rsidRDefault="00A45B87" w:rsidP="00A45B87">
      <w:pPr>
        <w:spacing w:before="40" w:after="40"/>
        <w:ind w:firstLine="567"/>
        <w:jc w:val="both"/>
        <w:rPr>
          <w:spacing w:val="-4"/>
          <w:shd w:val="clear" w:color="auto" w:fill="FFFFFF"/>
          <w:lang w:val="pl-PL"/>
        </w:rPr>
      </w:pPr>
      <w:r>
        <w:rPr>
          <w:iCs/>
          <w:color w:val="000711"/>
          <w:spacing w:val="-4"/>
        </w:rPr>
        <w:t>-  C</w:t>
      </w:r>
      <w:r>
        <w:rPr>
          <w:spacing w:val="-4"/>
          <w:shd w:val="clear" w:color="auto" w:fill="FFFFFF"/>
          <w:lang w:val="pl-PL"/>
        </w:rPr>
        <w:t>ông tác khám, chữa bệnh, chăm sóc sức khỏe Nhân dân của ngành y tế; vận động Nhân dân thực hiện các biện pháp vệ sinh phòng bệnh cho bản thân, gia đình và cộng đồng...</w:t>
      </w:r>
    </w:p>
    <w:p w:rsidR="00A45B87" w:rsidRDefault="00A45B87" w:rsidP="00A45B87">
      <w:pPr>
        <w:spacing w:before="40" w:after="40"/>
        <w:ind w:firstLine="567"/>
        <w:jc w:val="both"/>
        <w:rPr>
          <w:shd w:val="clear" w:color="auto" w:fill="FFFFFF"/>
        </w:rPr>
      </w:pPr>
      <w:r>
        <w:rPr>
          <w:shd w:val="clear" w:color="auto" w:fill="FFFFFF"/>
        </w:rPr>
        <w:t>- Phong trào xây dựng đời sống văn hóa gắn với xây dựng nông thôn mới, đô thị văn minh; công tác bảo tồn và phát huy các giá trị văn hóa tốt đẹp của dân tộc; các hoạt động văn nghệ quần chúng; phong trào thể dục, thể thao ở các địa phương đơn vị;</w:t>
      </w:r>
      <w:r>
        <w:rPr>
          <w:rFonts w:eastAsia="MS Mincho"/>
          <w:bCs/>
          <w:lang w:val="af-ZA" w:eastAsia="ja-JP"/>
        </w:rPr>
        <w:t xml:space="preserve"> việc vận dụng sáng tạo nội dung của Đề cương về văn hóa trong hoạt động văn học, nghệ thuật tại địa phương...</w:t>
      </w:r>
      <w:r>
        <w:rPr>
          <w:shd w:val="clear" w:color="auto" w:fill="FFFFFF"/>
          <w:lang w:val="af-ZA"/>
        </w:rPr>
        <w:t xml:space="preserve"> </w:t>
      </w:r>
      <w:bookmarkStart w:id="0" w:name="_GoBack"/>
      <w:bookmarkEnd w:id="0"/>
    </w:p>
    <w:p w:rsidR="00FC1164" w:rsidRDefault="00FC1164" w:rsidP="00527E3C">
      <w:pPr>
        <w:spacing w:before="120" w:after="120" w:line="360" w:lineRule="exact"/>
        <w:ind w:firstLine="567"/>
        <w:jc w:val="both"/>
        <w:rPr>
          <w:b/>
          <w:spacing w:val="-4"/>
          <w:shd w:val="clear" w:color="auto" w:fill="FFFFFF"/>
        </w:rPr>
      </w:pPr>
      <w:r>
        <w:rPr>
          <w:b/>
          <w:spacing w:val="-4"/>
          <w:shd w:val="clear" w:color="auto" w:fill="FFFFFF"/>
        </w:rPr>
        <w:t>4. Quốc phòng, an ninh</w:t>
      </w:r>
    </w:p>
    <w:p w:rsidR="00A45B87" w:rsidRDefault="00E42BC6" w:rsidP="00A45B87">
      <w:pPr>
        <w:spacing w:before="40" w:after="40"/>
        <w:ind w:firstLine="567"/>
        <w:jc w:val="both"/>
        <w:rPr>
          <w:color w:val="FF0000"/>
        </w:rPr>
      </w:pPr>
      <w:r w:rsidRPr="00ED738C">
        <w:t xml:space="preserve">Hoạt động quốc phòng, quân sự địa phương trên địa bàn </w:t>
      </w:r>
      <w:r>
        <w:t>huyện</w:t>
      </w:r>
      <w:r w:rsidRPr="00ED738C">
        <w:t xml:space="preserve">; </w:t>
      </w:r>
      <w:r w:rsidR="00E25708" w:rsidRPr="0030444A">
        <w:rPr>
          <w:color w:val="000000"/>
        </w:rPr>
        <w:t xml:space="preserve">tuyên truyền, </w:t>
      </w:r>
      <w:r w:rsidR="00E25708" w:rsidRPr="0030444A">
        <w:rPr>
          <w:color w:val="000000"/>
          <w:lang w:val="vi-VN"/>
        </w:rPr>
        <w:t>vận động người dân</w:t>
      </w:r>
      <w:r w:rsidR="00E25708" w:rsidRPr="0030444A">
        <w:rPr>
          <w:color w:val="000000"/>
        </w:rPr>
        <w:t xml:space="preserve"> tích cực</w:t>
      </w:r>
      <w:r w:rsidR="00E25708" w:rsidRPr="0030444A">
        <w:rPr>
          <w:color w:val="000000"/>
          <w:lang w:val="vi-VN"/>
        </w:rPr>
        <w:t xml:space="preserve"> nêu cao tinh thần cảnh giác, phòng ngừa, tố giác tội phạm;</w:t>
      </w:r>
      <w:r w:rsidR="00E25708" w:rsidRPr="0030444A">
        <w:rPr>
          <w:color w:val="000000"/>
        </w:rPr>
        <w:t xml:space="preserve"> phòng, chống cháy nổ; phòng cháy, chữa cháy; tệ nạn xã hội, tín dụng đen;</w:t>
      </w:r>
      <w:r w:rsidR="00E25708">
        <w:rPr>
          <w:color w:val="000000"/>
        </w:rPr>
        <w:t xml:space="preserve"> </w:t>
      </w:r>
      <w:r w:rsidR="00E25708" w:rsidRPr="0030444A">
        <w:rPr>
          <w:color w:val="000000"/>
        </w:rPr>
        <w:t>hoạt động bán hàng đa cấp; công tác bảo đảm an toàn giao thông</w:t>
      </w:r>
      <w:r w:rsidR="00A45B87">
        <w:rPr>
          <w:color w:val="000000"/>
        </w:rPr>
        <w:t xml:space="preserve">; </w:t>
      </w:r>
      <w:r w:rsidR="00A45B87">
        <w:t>phòng, chống gian lận, trục lợi quỹ bảo hiểm xã hội, bảo hiểm thất nghiệp, bảo hiểm y tế…</w:t>
      </w:r>
    </w:p>
    <w:p w:rsidR="00FC1164" w:rsidRDefault="00FC1164" w:rsidP="00527E3C">
      <w:pPr>
        <w:spacing w:before="120" w:after="120" w:line="360" w:lineRule="exact"/>
        <w:ind w:firstLine="567"/>
        <w:jc w:val="both"/>
        <w:rPr>
          <w:b/>
          <w:lang w:val="pl-PL"/>
        </w:rPr>
      </w:pPr>
      <w:r>
        <w:rPr>
          <w:b/>
          <w:lang w:val="pl-PL"/>
        </w:rPr>
        <w:t>5. C</w:t>
      </w:r>
      <w:r w:rsidRPr="0061304D">
        <w:rPr>
          <w:b/>
          <w:lang w:val="pl-PL"/>
        </w:rPr>
        <w:t>ác ngày kỷ niệm</w:t>
      </w:r>
    </w:p>
    <w:p w:rsidR="00A45B87" w:rsidRDefault="00A45B87" w:rsidP="00A45B87">
      <w:pPr>
        <w:spacing w:before="40" w:after="40"/>
        <w:ind w:firstLine="567"/>
        <w:jc w:val="both"/>
      </w:pPr>
      <w:r>
        <w:lastRenderedPageBreak/>
        <w:t>- Tuyên truyền kỷ niệm: Ngày giải phóng Thủ đô 10/10/1954; Ngày truyền thống Hội Nông dân Việt Nam 14/10/1930; Ngày truyền thống Hội Thanh niên Việt Nam 15/10/1956; Ngày thành lập Hội Liên hiệp Phụ nữ Việt Nam 20/10/1930;  Ngày truyền thống của các ban xây dựng Đảng, văn phòng cấp ủy…</w:t>
      </w:r>
    </w:p>
    <w:p w:rsidR="00A45B87" w:rsidRDefault="00A45B87" w:rsidP="00A45B87">
      <w:pPr>
        <w:spacing w:before="40" w:after="40"/>
        <w:ind w:firstLine="567"/>
        <w:jc w:val="both"/>
      </w:pPr>
      <w:r>
        <w:t>- Kỷ niệm 120 năm Ngày sinh đồng chí Lương Khánh Thiện (13/10/1903-13/10/2023), lãnh đạo tiền bối tiêu biểu của Đảng và cách mạng Việt Nam.</w:t>
      </w:r>
    </w:p>
    <w:p w:rsidR="00A45B87" w:rsidRDefault="00A45B87" w:rsidP="00A45B87">
      <w:pPr>
        <w:spacing w:before="40" w:after="40"/>
        <w:ind w:firstLine="567"/>
        <w:jc w:val="both"/>
      </w:pPr>
      <w:r>
        <w:rPr>
          <w:shd w:val="clear" w:color="auto" w:fill="FFFFFF"/>
        </w:rPr>
        <w:t>- Tăng cường tuyên truyền các hoạt động hưởng ứng Ngày Pháp luật Việt Nam theo Công văn số 458/STP-PB&amp;TDTHPL, ngày 25/5/2023 của Sở Tư pháp về “hướng dẫn hưởng ứng Ngày Pháp luật Việt Nam năm 2023”.</w:t>
      </w:r>
    </w:p>
    <w:p w:rsidR="00FC1164" w:rsidRPr="00AC5632" w:rsidRDefault="00A45B87" w:rsidP="00A45B87">
      <w:pPr>
        <w:spacing w:before="120" w:after="120" w:line="360" w:lineRule="exact"/>
        <w:ind w:firstLine="567"/>
        <w:jc w:val="both"/>
        <w:rPr>
          <w:iCs/>
          <w:bdr w:val="none" w:sz="0" w:space="0" w:color="auto" w:frame="1"/>
        </w:rPr>
      </w:pPr>
      <w:r w:rsidRPr="00AC5632">
        <w:rPr>
          <w:b/>
          <w:iCs/>
          <w:bdr w:val="none" w:sz="0" w:space="0" w:color="auto" w:frame="1"/>
        </w:rPr>
        <w:t xml:space="preserve"> </w:t>
      </w:r>
      <w:r w:rsidR="00FC1164" w:rsidRPr="00AC5632">
        <w:rPr>
          <w:b/>
          <w:iCs/>
          <w:bdr w:val="none" w:sz="0" w:space="0" w:color="auto" w:frame="1"/>
        </w:rPr>
        <w:t>6. Tổ chức thực hiện</w:t>
      </w:r>
    </w:p>
    <w:p w:rsidR="003344BA" w:rsidRPr="0030444A" w:rsidRDefault="00FC1164" w:rsidP="003344BA">
      <w:pPr>
        <w:spacing w:before="120" w:after="120"/>
        <w:ind w:firstLine="567"/>
        <w:jc w:val="both"/>
        <w:rPr>
          <w:color w:val="000000"/>
        </w:rPr>
      </w:pPr>
      <w:r w:rsidRPr="00AC5632">
        <w:rPr>
          <w:iCs/>
          <w:bdr w:val="none" w:sz="0" w:space="0" w:color="auto" w:frame="1"/>
        </w:rPr>
        <w:t>- Các chi, đảng bộ trực thuộc, Mặt trận Tổ quốc và các đoàn thể</w:t>
      </w:r>
      <w:r>
        <w:rPr>
          <w:iCs/>
          <w:bdr w:val="none" w:sz="0" w:space="0" w:color="auto" w:frame="1"/>
        </w:rPr>
        <w:t xml:space="preserve">, </w:t>
      </w:r>
      <w:r w:rsidRPr="00AC5632">
        <w:rPr>
          <w:iCs/>
          <w:bdr w:val="none" w:sz="0" w:space="0" w:color="auto" w:frame="1"/>
        </w:rPr>
        <w:t>phòng Văn hóa &amp; thông tin</w:t>
      </w:r>
      <w:r>
        <w:rPr>
          <w:iCs/>
          <w:bdr w:val="none" w:sz="0" w:space="0" w:color="auto" w:frame="1"/>
        </w:rPr>
        <w:t>:</w:t>
      </w:r>
      <w:r w:rsidRPr="00AC5632">
        <w:rPr>
          <w:iCs/>
          <w:bdr w:val="none" w:sz="0" w:space="0" w:color="auto" w:frame="1"/>
        </w:rPr>
        <w:t xml:space="preserve"> tổ chức tuyên truyền tới toàn thể đoàn viên, </w:t>
      </w:r>
      <w:r>
        <w:rPr>
          <w:iCs/>
          <w:bdr w:val="none" w:sz="0" w:space="0" w:color="auto" w:frame="1"/>
        </w:rPr>
        <w:t xml:space="preserve">hội viên và quần chúng </w:t>
      </w:r>
      <w:r w:rsidR="00A81BFE">
        <w:rPr>
          <w:iCs/>
          <w:bdr w:val="none" w:sz="0" w:space="0" w:color="auto" w:frame="1"/>
        </w:rPr>
        <w:t>N</w:t>
      </w:r>
      <w:r>
        <w:rPr>
          <w:iCs/>
          <w:bdr w:val="none" w:sz="0" w:space="0" w:color="auto" w:frame="1"/>
        </w:rPr>
        <w:t>hân dân phù hợp với điều kiện thực tế của địa phương, đơn vị.</w:t>
      </w:r>
      <w:r w:rsidR="00D67B84">
        <w:rPr>
          <w:iCs/>
          <w:bdr w:val="none" w:sz="0" w:space="0" w:color="auto" w:frame="1"/>
        </w:rPr>
        <w:t xml:space="preserve"> </w:t>
      </w:r>
    </w:p>
    <w:p w:rsidR="00FC1164" w:rsidRDefault="00FC1164" w:rsidP="00A45B87">
      <w:pPr>
        <w:spacing w:before="40" w:after="40"/>
        <w:ind w:firstLine="567"/>
        <w:jc w:val="both"/>
        <w:rPr>
          <w:iCs/>
          <w:spacing w:val="-2"/>
          <w:bdr w:val="none" w:sz="0" w:space="0" w:color="auto" w:frame="1"/>
        </w:rPr>
      </w:pPr>
      <w:r w:rsidRPr="00AC5632">
        <w:rPr>
          <w:iCs/>
          <w:bdr w:val="none" w:sz="0" w:space="0" w:color="auto" w:frame="1"/>
        </w:rPr>
        <w:t xml:space="preserve">- Cổng thông tin điện tử huyện, </w:t>
      </w:r>
      <w:r w:rsidRPr="00AC5632">
        <w:rPr>
          <w:iCs/>
          <w:spacing w:val="-2"/>
          <w:bdr w:val="none" w:sz="0" w:space="0" w:color="auto" w:frame="1"/>
        </w:rPr>
        <w:t>Trung tâm văn hóa, thể thao và truyền thông</w:t>
      </w:r>
      <w:r w:rsidRPr="00AC5632">
        <w:rPr>
          <w:iCs/>
          <w:bdr w:val="none" w:sz="0" w:space="0" w:color="auto" w:frame="1"/>
        </w:rPr>
        <w:t xml:space="preserve"> </w:t>
      </w:r>
      <w:r>
        <w:rPr>
          <w:iCs/>
          <w:spacing w:val="-2"/>
          <w:bdr w:val="none" w:sz="0" w:space="0" w:color="auto" w:frame="1"/>
        </w:rPr>
        <w:t>bám sát nội dung định hướng và theo từng thời gian cụ thể của các ngày kỷ niệm xây dựng chuyên mục tuyên truyền</w:t>
      </w:r>
      <w:r w:rsidRPr="00B96C09">
        <w:rPr>
          <w:iCs/>
          <w:spacing w:val="-2"/>
          <w:bdr w:val="none" w:sz="0" w:space="0" w:color="auto" w:frame="1"/>
        </w:rPr>
        <w:t>.</w:t>
      </w:r>
      <w:r w:rsidR="00A45B87">
        <w:rPr>
          <w:iCs/>
          <w:spacing w:val="-2"/>
          <w:bdr w:val="none" w:sz="0" w:space="0" w:color="auto" w:frame="1"/>
        </w:rPr>
        <w:t xml:space="preserve"> Quan tâm truyên truyền các sự kiện nổi bật của Hội Người Cao tuổi Việt Nam. </w:t>
      </w:r>
    </w:p>
    <w:p w:rsidR="00A45B87" w:rsidRDefault="00A45B87" w:rsidP="00A45B87">
      <w:pPr>
        <w:spacing w:before="40" w:after="40"/>
        <w:ind w:firstLine="567"/>
        <w:jc w:val="both"/>
        <w:rPr>
          <w:i/>
          <w:iCs/>
          <w:spacing w:val="-2"/>
          <w:bdr w:val="none" w:sz="0" w:space="0" w:color="auto" w:frame="1"/>
        </w:rPr>
      </w:pPr>
      <w:r>
        <w:rPr>
          <w:i/>
          <w:iCs/>
          <w:spacing w:val="-2"/>
          <w:bdr w:val="none" w:sz="0" w:space="0" w:color="auto" w:frame="1"/>
        </w:rPr>
        <w:t>(Gửi kèm Công văn số 6480-CV/BTGTW ngày 13/9/2023 của Ban Tuyên giáo Trung ương về “chỉ đạo công tác thông tin tuyên truyền sự kiện nổi bật hoạt động của Hội Người Cao tuổi Việt Nam”; Đề cương tuyên truyền kỷ niệm 120 năm Ngày sinh đồng chí Lương Khánh Thiện).</w:t>
      </w:r>
    </w:p>
    <w:p w:rsidR="006262E9" w:rsidRDefault="006262E9" w:rsidP="0050412A">
      <w:pPr>
        <w:spacing w:before="120" w:after="120" w:line="360" w:lineRule="exact"/>
        <w:ind w:firstLine="567"/>
        <w:jc w:val="both"/>
        <w:rPr>
          <w:iCs/>
          <w:spacing w:val="-2"/>
          <w:bdr w:val="none" w:sz="0" w:space="0" w:color="auto" w:frame="1"/>
        </w:rPr>
      </w:pPr>
    </w:p>
    <w:tbl>
      <w:tblPr>
        <w:tblW w:w="9498" w:type="dxa"/>
        <w:tblLayout w:type="fixed"/>
        <w:tblLook w:val="04A0" w:firstRow="1" w:lastRow="0" w:firstColumn="1" w:lastColumn="0" w:noHBand="0" w:noVBand="1"/>
      </w:tblPr>
      <w:tblGrid>
        <w:gridCol w:w="4503"/>
        <w:gridCol w:w="4995"/>
      </w:tblGrid>
      <w:tr w:rsidR="008C0812" w:rsidTr="00622CCE">
        <w:trPr>
          <w:trHeight w:val="3194"/>
        </w:trPr>
        <w:tc>
          <w:tcPr>
            <w:tcW w:w="4503" w:type="dxa"/>
          </w:tcPr>
          <w:p w:rsidR="008C0812" w:rsidRDefault="008C0812" w:rsidP="00622CCE">
            <w:pPr>
              <w:rPr>
                <w:lang w:val="pl-PL"/>
              </w:rPr>
            </w:pPr>
            <w:r>
              <w:rPr>
                <w:u w:val="single"/>
                <w:lang w:val="pl-PL"/>
              </w:rPr>
              <w:t>Nơi nhận:</w:t>
            </w:r>
          </w:p>
          <w:p w:rsidR="008C0812" w:rsidRDefault="008C0812" w:rsidP="00622CCE">
            <w:pPr>
              <w:rPr>
                <w:i/>
                <w:sz w:val="24"/>
                <w:szCs w:val="24"/>
                <w:lang w:val="pl-PL"/>
              </w:rPr>
            </w:pPr>
            <w:r>
              <w:rPr>
                <w:i/>
                <w:sz w:val="24"/>
                <w:szCs w:val="24"/>
                <w:lang w:val="pl-PL"/>
              </w:rPr>
              <w:t>Gửi bản điện tử:</w:t>
            </w:r>
          </w:p>
          <w:p w:rsidR="008C0812" w:rsidRDefault="008C0812" w:rsidP="00622CCE">
            <w:pPr>
              <w:rPr>
                <w:sz w:val="24"/>
                <w:szCs w:val="24"/>
                <w:lang w:val="pl-PL"/>
              </w:rPr>
            </w:pPr>
            <w:r>
              <w:rPr>
                <w:sz w:val="24"/>
                <w:szCs w:val="24"/>
                <w:lang w:val="pl-PL"/>
              </w:rPr>
              <w:t xml:space="preserve">- Như </w:t>
            </w:r>
            <w:r>
              <w:rPr>
                <w:sz w:val="24"/>
                <w:szCs w:val="24"/>
                <w:lang w:val="vi-VN"/>
              </w:rPr>
              <w:t>trên</w:t>
            </w:r>
            <w:r>
              <w:rPr>
                <w:sz w:val="24"/>
                <w:szCs w:val="24"/>
                <w:lang w:val="pl-PL"/>
              </w:rPr>
              <w:t>,</w:t>
            </w:r>
          </w:p>
          <w:p w:rsidR="008C0812" w:rsidRDefault="008C0812" w:rsidP="00622CCE">
            <w:pPr>
              <w:rPr>
                <w:sz w:val="24"/>
                <w:szCs w:val="24"/>
                <w:lang w:val="pl-PL"/>
              </w:rPr>
            </w:pPr>
            <w:r>
              <w:rPr>
                <w:sz w:val="24"/>
                <w:szCs w:val="24"/>
                <w:lang w:val="pl-PL"/>
              </w:rPr>
              <w:t>- Thường trực Huyện ủy (báo cáo),</w:t>
            </w:r>
          </w:p>
          <w:p w:rsidR="008C0812" w:rsidRDefault="008C0812" w:rsidP="00622CCE">
            <w:pPr>
              <w:rPr>
                <w:sz w:val="24"/>
                <w:szCs w:val="24"/>
              </w:rPr>
            </w:pPr>
            <w:r>
              <w:rPr>
                <w:sz w:val="24"/>
                <w:szCs w:val="24"/>
                <w:lang w:val="vi-VN"/>
              </w:rPr>
              <w:t>- Ban</w:t>
            </w:r>
            <w:r>
              <w:rPr>
                <w:sz w:val="24"/>
                <w:szCs w:val="24"/>
              </w:rPr>
              <w:t xml:space="preserve"> Tuyên giáo Tỉnh ủy </w:t>
            </w:r>
            <w:r>
              <w:rPr>
                <w:sz w:val="24"/>
                <w:szCs w:val="24"/>
                <w:lang w:val="pl-PL"/>
              </w:rPr>
              <w:t>(báo cáo),</w:t>
            </w:r>
          </w:p>
          <w:p w:rsidR="008C0812" w:rsidRDefault="008C0812" w:rsidP="00622CCE">
            <w:pPr>
              <w:rPr>
                <w:sz w:val="24"/>
                <w:szCs w:val="24"/>
                <w:lang w:val="pl-PL"/>
              </w:rPr>
            </w:pPr>
            <w:r>
              <w:rPr>
                <w:sz w:val="24"/>
                <w:szCs w:val="24"/>
                <w:lang w:val="pl-PL"/>
              </w:rPr>
              <w:t>- Các đồng chí báo cáo viên cấp huyện,</w:t>
            </w:r>
            <w:r>
              <w:rPr>
                <w:lang w:val="pl-PL"/>
              </w:rPr>
              <w:t xml:space="preserve">                                                             </w:t>
            </w:r>
          </w:p>
          <w:p w:rsidR="008C0812" w:rsidRDefault="008C0812" w:rsidP="00622CCE">
            <w:pPr>
              <w:rPr>
                <w:sz w:val="24"/>
                <w:szCs w:val="24"/>
              </w:rPr>
            </w:pPr>
            <w:r>
              <w:rPr>
                <w:sz w:val="24"/>
                <w:szCs w:val="24"/>
              </w:rPr>
              <w:t>- Lưu Ban Tuyên giáo Huyện ủy.</w:t>
            </w:r>
          </w:p>
          <w:p w:rsidR="008C0812" w:rsidRPr="00D32D45" w:rsidRDefault="008C0812" w:rsidP="00622CCE">
            <w:pPr>
              <w:rPr>
                <w:sz w:val="24"/>
                <w:szCs w:val="24"/>
              </w:rPr>
            </w:pPr>
            <w:r>
              <w:rPr>
                <w:lang w:val="pl-PL"/>
              </w:rPr>
              <w:t xml:space="preserve">                                    </w:t>
            </w:r>
          </w:p>
        </w:tc>
        <w:tc>
          <w:tcPr>
            <w:tcW w:w="4995" w:type="dxa"/>
          </w:tcPr>
          <w:p w:rsidR="008C0812" w:rsidRDefault="008C0812" w:rsidP="00622CCE">
            <w:pPr>
              <w:jc w:val="center"/>
              <w:rPr>
                <w:b/>
              </w:rPr>
            </w:pPr>
            <w:r>
              <w:rPr>
                <w:b/>
              </w:rPr>
              <w:t>TRƯỞNG BAN</w:t>
            </w:r>
          </w:p>
          <w:p w:rsidR="008C0812" w:rsidRDefault="008C0812" w:rsidP="00622CCE">
            <w:pPr>
              <w:jc w:val="center"/>
              <w:rPr>
                <w:lang w:val="vi-VN"/>
              </w:rPr>
            </w:pPr>
          </w:p>
          <w:p w:rsidR="008C0812" w:rsidRDefault="008C0812" w:rsidP="00622CCE">
            <w:pPr>
              <w:jc w:val="center"/>
              <w:rPr>
                <w:b/>
                <w:lang w:val="vi-VN"/>
              </w:rPr>
            </w:pPr>
          </w:p>
          <w:p w:rsidR="008C0812" w:rsidRDefault="008C0812" w:rsidP="00622CCE">
            <w:pPr>
              <w:jc w:val="center"/>
              <w:rPr>
                <w:b/>
              </w:rPr>
            </w:pPr>
          </w:p>
          <w:p w:rsidR="008C0812" w:rsidRDefault="008C0812" w:rsidP="00622CCE">
            <w:pPr>
              <w:jc w:val="center"/>
              <w:rPr>
                <w:b/>
              </w:rPr>
            </w:pPr>
          </w:p>
          <w:p w:rsidR="008C0812" w:rsidRPr="00D32D45" w:rsidRDefault="008C0812" w:rsidP="00622CCE">
            <w:pPr>
              <w:jc w:val="center"/>
              <w:rPr>
                <w:b/>
              </w:rPr>
            </w:pPr>
          </w:p>
          <w:p w:rsidR="008C0812" w:rsidRDefault="008C0812" w:rsidP="00622CCE">
            <w:pPr>
              <w:jc w:val="center"/>
              <w:rPr>
                <w:b/>
              </w:rPr>
            </w:pPr>
          </w:p>
          <w:p w:rsidR="008C0812" w:rsidRDefault="008C0812" w:rsidP="00622CCE">
            <w:pPr>
              <w:jc w:val="center"/>
              <w:rPr>
                <w:b/>
              </w:rPr>
            </w:pPr>
            <w:r>
              <w:rPr>
                <w:b/>
              </w:rPr>
              <w:t>Ma Đình Tuyến</w:t>
            </w:r>
          </w:p>
          <w:p w:rsidR="008C0812" w:rsidRPr="00D32D45" w:rsidRDefault="008C0812" w:rsidP="00622CCE">
            <w:pPr>
              <w:spacing w:line="340" w:lineRule="exact"/>
              <w:jc w:val="center"/>
              <w:rPr>
                <w:color w:val="000000"/>
                <w:spacing w:val="-12"/>
              </w:rPr>
            </w:pPr>
          </w:p>
          <w:p w:rsidR="008C0812" w:rsidRDefault="008C0812" w:rsidP="00622CCE">
            <w:pPr>
              <w:tabs>
                <w:tab w:val="left" w:pos="2375"/>
              </w:tabs>
              <w:jc w:val="center"/>
            </w:pPr>
          </w:p>
        </w:tc>
      </w:tr>
    </w:tbl>
    <w:p w:rsidR="00FC1164" w:rsidRDefault="00FC1164"/>
    <w:sectPr w:rsidR="00FC1164" w:rsidSect="00527E3C">
      <w:headerReference w:type="default" r:id="rId7"/>
      <w:footerReference w:type="default" r:id="rId8"/>
      <w:headerReference w:type="firs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284" w:rsidRDefault="00272284" w:rsidP="00D70056">
      <w:r>
        <w:separator/>
      </w:r>
    </w:p>
  </w:endnote>
  <w:endnote w:type="continuationSeparator" w:id="0">
    <w:p w:rsidR="00272284" w:rsidRDefault="00272284" w:rsidP="00D7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233641"/>
      <w:docPartObj>
        <w:docPartGallery w:val="Page Numbers (Bottom of Page)"/>
        <w:docPartUnique/>
      </w:docPartObj>
    </w:sdtPr>
    <w:sdtEndPr>
      <w:rPr>
        <w:noProof/>
      </w:rPr>
    </w:sdtEndPr>
    <w:sdtContent>
      <w:p w:rsidR="00D70056" w:rsidRDefault="00D70056">
        <w:pPr>
          <w:pStyle w:val="Chntrang"/>
          <w:jc w:val="center"/>
        </w:pPr>
        <w:r>
          <w:fldChar w:fldCharType="begin"/>
        </w:r>
        <w:r>
          <w:instrText xml:space="preserve"> PAGE   \* MERGEFORMAT </w:instrText>
        </w:r>
        <w:r>
          <w:fldChar w:fldCharType="separate"/>
        </w:r>
        <w:r w:rsidR="00E070DF">
          <w:rPr>
            <w:noProof/>
          </w:rPr>
          <w:t>3</w:t>
        </w:r>
        <w:r>
          <w:rPr>
            <w:noProof/>
          </w:rPr>
          <w:fldChar w:fldCharType="end"/>
        </w:r>
      </w:p>
    </w:sdtContent>
  </w:sdt>
  <w:p w:rsidR="00D70056" w:rsidRDefault="00D70056">
    <w:pPr>
      <w:pStyle w:val="Chntra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284" w:rsidRDefault="00272284" w:rsidP="00D70056">
      <w:r>
        <w:separator/>
      </w:r>
    </w:p>
  </w:footnote>
  <w:footnote w:type="continuationSeparator" w:id="0">
    <w:p w:rsidR="00272284" w:rsidRDefault="00272284" w:rsidP="00D70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778347"/>
      <w:docPartObj>
        <w:docPartGallery w:val="Page Numbers (Top of Page)"/>
        <w:docPartUnique/>
      </w:docPartObj>
    </w:sdtPr>
    <w:sdtEndPr>
      <w:rPr>
        <w:noProof/>
      </w:rPr>
    </w:sdtEndPr>
    <w:sdtContent>
      <w:p w:rsidR="00D70056" w:rsidRDefault="00D70056">
        <w:pPr>
          <w:pStyle w:val="utrang"/>
          <w:jc w:val="center"/>
        </w:pPr>
        <w:r>
          <w:fldChar w:fldCharType="begin"/>
        </w:r>
        <w:r>
          <w:instrText xml:space="preserve"> PAGE   \* MERGEFORMAT </w:instrText>
        </w:r>
        <w:r>
          <w:fldChar w:fldCharType="separate"/>
        </w:r>
        <w:r w:rsidR="00E070DF">
          <w:rPr>
            <w:noProof/>
          </w:rPr>
          <w:t>3</w:t>
        </w:r>
        <w:r>
          <w:rPr>
            <w:noProof/>
          </w:rPr>
          <w:fldChar w:fldCharType="end"/>
        </w:r>
      </w:p>
    </w:sdtContent>
  </w:sdt>
  <w:p w:rsidR="00D70056" w:rsidRDefault="00D70056">
    <w:pPr>
      <w:pStyle w:val="utra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056" w:rsidRDefault="00D70056">
    <w:pPr>
      <w:pStyle w:val="utrang"/>
      <w:jc w:val="center"/>
    </w:pPr>
  </w:p>
  <w:p w:rsidR="00D70056" w:rsidRDefault="00D70056">
    <w:pPr>
      <w:pStyle w:val="utra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36F"/>
    <w:rsid w:val="00042DDD"/>
    <w:rsid w:val="00065043"/>
    <w:rsid w:val="000715A4"/>
    <w:rsid w:val="000866AE"/>
    <w:rsid w:val="000B659B"/>
    <w:rsid w:val="000D2F23"/>
    <w:rsid w:val="00110B50"/>
    <w:rsid w:val="00144EB9"/>
    <w:rsid w:val="001C5357"/>
    <w:rsid w:val="001F4133"/>
    <w:rsid w:val="00204E4B"/>
    <w:rsid w:val="00223A0C"/>
    <w:rsid w:val="00272284"/>
    <w:rsid w:val="00276623"/>
    <w:rsid w:val="002B574E"/>
    <w:rsid w:val="00327C27"/>
    <w:rsid w:val="003344BA"/>
    <w:rsid w:val="00386AA1"/>
    <w:rsid w:val="0039262F"/>
    <w:rsid w:val="00393B08"/>
    <w:rsid w:val="00430D84"/>
    <w:rsid w:val="004576D7"/>
    <w:rsid w:val="004718BD"/>
    <w:rsid w:val="004730A9"/>
    <w:rsid w:val="004908B0"/>
    <w:rsid w:val="004E6D75"/>
    <w:rsid w:val="0050412A"/>
    <w:rsid w:val="00527E3C"/>
    <w:rsid w:val="00546DF2"/>
    <w:rsid w:val="0057745D"/>
    <w:rsid w:val="005A3DC9"/>
    <w:rsid w:val="005D1591"/>
    <w:rsid w:val="005E41EA"/>
    <w:rsid w:val="006262E9"/>
    <w:rsid w:val="00690D3B"/>
    <w:rsid w:val="0069327A"/>
    <w:rsid w:val="006C0DC8"/>
    <w:rsid w:val="006C4218"/>
    <w:rsid w:val="006D785E"/>
    <w:rsid w:val="007073E6"/>
    <w:rsid w:val="00711FD1"/>
    <w:rsid w:val="0071402D"/>
    <w:rsid w:val="00717545"/>
    <w:rsid w:val="007A2635"/>
    <w:rsid w:val="007D4B8A"/>
    <w:rsid w:val="00810C3C"/>
    <w:rsid w:val="0082336F"/>
    <w:rsid w:val="0086176B"/>
    <w:rsid w:val="008B593E"/>
    <w:rsid w:val="008C0812"/>
    <w:rsid w:val="008F1D40"/>
    <w:rsid w:val="00926600"/>
    <w:rsid w:val="00935A53"/>
    <w:rsid w:val="009C07F0"/>
    <w:rsid w:val="00A45B87"/>
    <w:rsid w:val="00A66CCE"/>
    <w:rsid w:val="00A67257"/>
    <w:rsid w:val="00A81AF2"/>
    <w:rsid w:val="00A81BFE"/>
    <w:rsid w:val="00A93850"/>
    <w:rsid w:val="00A943E9"/>
    <w:rsid w:val="00AB386F"/>
    <w:rsid w:val="00B06380"/>
    <w:rsid w:val="00B37B8B"/>
    <w:rsid w:val="00B92D17"/>
    <w:rsid w:val="00BA49AA"/>
    <w:rsid w:val="00BC0EF0"/>
    <w:rsid w:val="00BD2DA5"/>
    <w:rsid w:val="00C11499"/>
    <w:rsid w:val="00C8010B"/>
    <w:rsid w:val="00CB0B24"/>
    <w:rsid w:val="00CB0BA7"/>
    <w:rsid w:val="00CB3676"/>
    <w:rsid w:val="00CC72D7"/>
    <w:rsid w:val="00D2256A"/>
    <w:rsid w:val="00D409FB"/>
    <w:rsid w:val="00D67B84"/>
    <w:rsid w:val="00D70056"/>
    <w:rsid w:val="00DC0B94"/>
    <w:rsid w:val="00DE0FC2"/>
    <w:rsid w:val="00DF6CF0"/>
    <w:rsid w:val="00E070DF"/>
    <w:rsid w:val="00E25708"/>
    <w:rsid w:val="00E35F52"/>
    <w:rsid w:val="00E42BC6"/>
    <w:rsid w:val="00E47752"/>
    <w:rsid w:val="00EB05BA"/>
    <w:rsid w:val="00F448C5"/>
    <w:rsid w:val="00F44924"/>
    <w:rsid w:val="00F91D6F"/>
    <w:rsid w:val="00FC116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82336F"/>
    <w:pPr>
      <w:spacing w:after="0" w:line="240" w:lineRule="auto"/>
    </w:pPr>
    <w:rPr>
      <w:rFonts w:eastAsia="Times New Roman" w:cs="Times New Roman"/>
      <w:szCs w:val="28"/>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utrang">
    <w:name w:val="header"/>
    <w:basedOn w:val="Binhthng"/>
    <w:link w:val="utrangChar"/>
    <w:uiPriority w:val="99"/>
    <w:unhideWhenUsed/>
    <w:rsid w:val="00D70056"/>
    <w:pPr>
      <w:tabs>
        <w:tab w:val="center" w:pos="4680"/>
        <w:tab w:val="right" w:pos="9360"/>
      </w:tabs>
    </w:pPr>
  </w:style>
  <w:style w:type="character" w:customStyle="1" w:styleId="utrangChar">
    <w:name w:val="Đầu trang Char"/>
    <w:basedOn w:val="Phngmcnhcaonvn"/>
    <w:link w:val="utrang"/>
    <w:uiPriority w:val="99"/>
    <w:rsid w:val="00D70056"/>
    <w:rPr>
      <w:rFonts w:eastAsia="Times New Roman" w:cs="Times New Roman"/>
      <w:szCs w:val="28"/>
      <w:lang w:val="en-US"/>
    </w:rPr>
  </w:style>
  <w:style w:type="paragraph" w:styleId="Chntrang">
    <w:name w:val="footer"/>
    <w:basedOn w:val="Binhthng"/>
    <w:link w:val="ChntrangChar"/>
    <w:uiPriority w:val="99"/>
    <w:unhideWhenUsed/>
    <w:rsid w:val="00D70056"/>
    <w:pPr>
      <w:tabs>
        <w:tab w:val="center" w:pos="4680"/>
        <w:tab w:val="right" w:pos="9360"/>
      </w:tabs>
    </w:pPr>
  </w:style>
  <w:style w:type="character" w:customStyle="1" w:styleId="ChntrangChar">
    <w:name w:val="Chân trang Char"/>
    <w:basedOn w:val="Phngmcnhcaonvn"/>
    <w:link w:val="Chntrang"/>
    <w:uiPriority w:val="99"/>
    <w:rsid w:val="00D70056"/>
    <w:rPr>
      <w:rFonts w:eastAsia="Times New Roman" w:cs="Times New Roman"/>
      <w:szCs w:val="28"/>
      <w:lang w:val="en-US"/>
    </w:rPr>
  </w:style>
  <w:style w:type="character" w:styleId="Siunikt">
    <w:name w:val="Hyperlink"/>
    <w:basedOn w:val="Phngmcnhcaonvn"/>
    <w:uiPriority w:val="99"/>
    <w:semiHidden/>
    <w:unhideWhenUsed/>
    <w:rsid w:val="005774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82336F"/>
    <w:pPr>
      <w:spacing w:after="0" w:line="240" w:lineRule="auto"/>
    </w:pPr>
    <w:rPr>
      <w:rFonts w:eastAsia="Times New Roman" w:cs="Times New Roman"/>
      <w:szCs w:val="28"/>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utrang">
    <w:name w:val="header"/>
    <w:basedOn w:val="Binhthng"/>
    <w:link w:val="utrangChar"/>
    <w:uiPriority w:val="99"/>
    <w:unhideWhenUsed/>
    <w:rsid w:val="00D70056"/>
    <w:pPr>
      <w:tabs>
        <w:tab w:val="center" w:pos="4680"/>
        <w:tab w:val="right" w:pos="9360"/>
      </w:tabs>
    </w:pPr>
  </w:style>
  <w:style w:type="character" w:customStyle="1" w:styleId="utrangChar">
    <w:name w:val="Đầu trang Char"/>
    <w:basedOn w:val="Phngmcnhcaonvn"/>
    <w:link w:val="utrang"/>
    <w:uiPriority w:val="99"/>
    <w:rsid w:val="00D70056"/>
    <w:rPr>
      <w:rFonts w:eastAsia="Times New Roman" w:cs="Times New Roman"/>
      <w:szCs w:val="28"/>
      <w:lang w:val="en-US"/>
    </w:rPr>
  </w:style>
  <w:style w:type="paragraph" w:styleId="Chntrang">
    <w:name w:val="footer"/>
    <w:basedOn w:val="Binhthng"/>
    <w:link w:val="ChntrangChar"/>
    <w:uiPriority w:val="99"/>
    <w:unhideWhenUsed/>
    <w:rsid w:val="00D70056"/>
    <w:pPr>
      <w:tabs>
        <w:tab w:val="center" w:pos="4680"/>
        <w:tab w:val="right" w:pos="9360"/>
      </w:tabs>
    </w:pPr>
  </w:style>
  <w:style w:type="character" w:customStyle="1" w:styleId="ChntrangChar">
    <w:name w:val="Chân trang Char"/>
    <w:basedOn w:val="Phngmcnhcaonvn"/>
    <w:link w:val="Chntrang"/>
    <w:uiPriority w:val="99"/>
    <w:rsid w:val="00D70056"/>
    <w:rPr>
      <w:rFonts w:eastAsia="Times New Roman" w:cs="Times New Roman"/>
      <w:szCs w:val="28"/>
      <w:lang w:val="en-US"/>
    </w:rPr>
  </w:style>
  <w:style w:type="character" w:styleId="Siunikt">
    <w:name w:val="Hyperlink"/>
    <w:basedOn w:val="Phngmcnhcaonvn"/>
    <w:uiPriority w:val="99"/>
    <w:semiHidden/>
    <w:unhideWhenUsed/>
    <w:rsid w:val="005774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0238">
      <w:bodyDiv w:val="1"/>
      <w:marLeft w:val="0"/>
      <w:marRight w:val="0"/>
      <w:marTop w:val="0"/>
      <w:marBottom w:val="0"/>
      <w:divBdr>
        <w:top w:val="none" w:sz="0" w:space="0" w:color="auto"/>
        <w:left w:val="none" w:sz="0" w:space="0" w:color="auto"/>
        <w:bottom w:val="none" w:sz="0" w:space="0" w:color="auto"/>
        <w:right w:val="none" w:sz="0" w:space="0" w:color="auto"/>
      </w:divBdr>
    </w:div>
    <w:div w:id="446967871">
      <w:bodyDiv w:val="1"/>
      <w:marLeft w:val="0"/>
      <w:marRight w:val="0"/>
      <w:marTop w:val="0"/>
      <w:marBottom w:val="0"/>
      <w:divBdr>
        <w:top w:val="none" w:sz="0" w:space="0" w:color="auto"/>
        <w:left w:val="none" w:sz="0" w:space="0" w:color="auto"/>
        <w:bottom w:val="none" w:sz="0" w:space="0" w:color="auto"/>
        <w:right w:val="none" w:sz="0" w:space="0" w:color="auto"/>
      </w:divBdr>
    </w:div>
    <w:div w:id="521673510">
      <w:bodyDiv w:val="1"/>
      <w:marLeft w:val="0"/>
      <w:marRight w:val="0"/>
      <w:marTop w:val="0"/>
      <w:marBottom w:val="0"/>
      <w:divBdr>
        <w:top w:val="none" w:sz="0" w:space="0" w:color="auto"/>
        <w:left w:val="none" w:sz="0" w:space="0" w:color="auto"/>
        <w:bottom w:val="none" w:sz="0" w:space="0" w:color="auto"/>
        <w:right w:val="none" w:sz="0" w:space="0" w:color="auto"/>
      </w:divBdr>
    </w:div>
    <w:div w:id="941764813">
      <w:bodyDiv w:val="1"/>
      <w:marLeft w:val="0"/>
      <w:marRight w:val="0"/>
      <w:marTop w:val="0"/>
      <w:marBottom w:val="0"/>
      <w:divBdr>
        <w:top w:val="none" w:sz="0" w:space="0" w:color="auto"/>
        <w:left w:val="none" w:sz="0" w:space="0" w:color="auto"/>
        <w:bottom w:val="none" w:sz="0" w:space="0" w:color="auto"/>
        <w:right w:val="none" w:sz="0" w:space="0" w:color="auto"/>
      </w:divBdr>
    </w:div>
    <w:div w:id="1000541741">
      <w:bodyDiv w:val="1"/>
      <w:marLeft w:val="0"/>
      <w:marRight w:val="0"/>
      <w:marTop w:val="0"/>
      <w:marBottom w:val="0"/>
      <w:divBdr>
        <w:top w:val="none" w:sz="0" w:space="0" w:color="auto"/>
        <w:left w:val="none" w:sz="0" w:space="0" w:color="auto"/>
        <w:bottom w:val="none" w:sz="0" w:space="0" w:color="auto"/>
        <w:right w:val="none" w:sz="0" w:space="0" w:color="auto"/>
      </w:divBdr>
    </w:div>
    <w:div w:id="1697731017">
      <w:bodyDiv w:val="1"/>
      <w:marLeft w:val="0"/>
      <w:marRight w:val="0"/>
      <w:marTop w:val="0"/>
      <w:marBottom w:val="0"/>
      <w:divBdr>
        <w:top w:val="none" w:sz="0" w:space="0" w:color="auto"/>
        <w:left w:val="none" w:sz="0" w:space="0" w:color="auto"/>
        <w:bottom w:val="none" w:sz="0" w:space="0" w:color="auto"/>
        <w:right w:val="none" w:sz="0" w:space="0" w:color="auto"/>
      </w:divBdr>
    </w:div>
    <w:div w:id="1912353350">
      <w:bodyDiv w:val="1"/>
      <w:marLeft w:val="0"/>
      <w:marRight w:val="0"/>
      <w:marTop w:val="0"/>
      <w:marBottom w:val="0"/>
      <w:divBdr>
        <w:top w:val="none" w:sz="0" w:space="0" w:color="auto"/>
        <w:left w:val="none" w:sz="0" w:space="0" w:color="auto"/>
        <w:bottom w:val="none" w:sz="0" w:space="0" w:color="auto"/>
        <w:right w:val="none" w:sz="0" w:space="0" w:color="auto"/>
      </w:divBdr>
    </w:div>
    <w:div w:id="208294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740</TotalTime>
  <Pages>3</Pages>
  <Words>947</Words>
  <Characters>5403</Characters>
  <Application>Microsoft Office Word</Application>
  <DocSecurity>0</DocSecurity>
  <Lines>45</Lines>
  <Paragraphs>12</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62</cp:revision>
  <cp:lastPrinted>2023-03-28T09:19:00Z</cp:lastPrinted>
  <dcterms:created xsi:type="dcterms:W3CDTF">2023-02-28T02:00:00Z</dcterms:created>
  <dcterms:modified xsi:type="dcterms:W3CDTF">2023-09-27T01:28:00Z</dcterms:modified>
</cp:coreProperties>
</file>