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58" w:type="pct"/>
        <w:tblInd w:w="-175" w:type="dxa"/>
        <w:tblLook w:val="04A0" w:firstRow="1" w:lastRow="0" w:firstColumn="1" w:lastColumn="0" w:noHBand="0" w:noVBand="1"/>
      </w:tblPr>
      <w:tblGrid>
        <w:gridCol w:w="10065"/>
      </w:tblGrid>
      <w:tr w:rsidR="009B106B" w:rsidRPr="00230EFE" w:rsidTr="003B5C3E">
        <w:trPr>
          <w:trHeight w:val="375"/>
        </w:trPr>
        <w:tc>
          <w:tcPr>
            <w:tcW w:w="5000" w:type="pct"/>
            <w:tcBorders>
              <w:top w:val="nil"/>
              <w:left w:val="nil"/>
              <w:bottom w:val="nil"/>
              <w:right w:val="nil"/>
            </w:tcBorders>
            <w:shd w:val="clear" w:color="auto" w:fill="auto"/>
            <w:vAlign w:val="bottom"/>
          </w:tcPr>
          <w:p w:rsidR="009B106B" w:rsidRPr="00DE4F64" w:rsidRDefault="007C46E6" w:rsidP="00F41564">
            <w:pPr>
              <w:spacing w:after="0" w:line="360" w:lineRule="exact"/>
              <w:jc w:val="center"/>
              <w:rPr>
                <w:rFonts w:eastAsia="Times New Roman" w:cs="Times New Roman"/>
                <w:b/>
                <w:bCs/>
                <w:szCs w:val="28"/>
                <w:lang w:eastAsia="vi-VN"/>
              </w:rPr>
            </w:pPr>
            <w:r w:rsidRPr="00DE4F64">
              <w:rPr>
                <w:rFonts w:eastAsia="Times New Roman" w:cs="Times New Roman"/>
                <w:b/>
                <w:bCs/>
                <w:szCs w:val="28"/>
                <w:lang w:eastAsia="vi-VN"/>
              </w:rPr>
              <w:t>DANH MỤC TÀI LIỆU ÔN TẬP</w:t>
            </w:r>
          </w:p>
        </w:tc>
      </w:tr>
      <w:tr w:rsidR="009B106B" w:rsidRPr="00230EFE" w:rsidTr="003B5C3E">
        <w:trPr>
          <w:trHeight w:val="375"/>
        </w:trPr>
        <w:tc>
          <w:tcPr>
            <w:tcW w:w="5000" w:type="pct"/>
            <w:tcBorders>
              <w:top w:val="nil"/>
              <w:left w:val="nil"/>
              <w:bottom w:val="nil"/>
              <w:right w:val="nil"/>
            </w:tcBorders>
            <w:shd w:val="clear" w:color="auto" w:fill="auto"/>
            <w:vAlign w:val="bottom"/>
          </w:tcPr>
          <w:p w:rsidR="00033022" w:rsidRPr="00DE4F64" w:rsidRDefault="007C46E6" w:rsidP="00033022">
            <w:pPr>
              <w:spacing w:after="0" w:line="360" w:lineRule="exact"/>
              <w:jc w:val="center"/>
              <w:rPr>
                <w:rFonts w:eastAsia="Times New Roman" w:cs="Times New Roman"/>
                <w:b/>
                <w:bCs/>
                <w:szCs w:val="28"/>
                <w:lang w:val="en-US" w:eastAsia="vi-VN"/>
              </w:rPr>
            </w:pPr>
            <w:r w:rsidRPr="00DE4F64">
              <w:rPr>
                <w:rFonts w:eastAsia="Times New Roman" w:cs="Times New Roman"/>
                <w:b/>
                <w:bCs/>
                <w:szCs w:val="28"/>
                <w:lang w:eastAsia="vi-VN"/>
              </w:rPr>
              <w:t>T</w:t>
            </w:r>
            <w:r w:rsidR="00FE413C" w:rsidRPr="00DE4F64">
              <w:rPr>
                <w:rFonts w:eastAsia="Times New Roman" w:cs="Times New Roman"/>
                <w:b/>
                <w:bCs/>
                <w:szCs w:val="28"/>
                <w:lang w:val="en-US" w:eastAsia="vi-VN"/>
              </w:rPr>
              <w:t xml:space="preserve">hi </w:t>
            </w:r>
            <w:r w:rsidR="00033022" w:rsidRPr="00DE4F64">
              <w:rPr>
                <w:rFonts w:eastAsia="Times New Roman" w:cs="Times New Roman"/>
                <w:b/>
                <w:bCs/>
                <w:szCs w:val="28"/>
                <w:lang w:val="en-US" w:eastAsia="vi-VN"/>
              </w:rPr>
              <w:t xml:space="preserve">thăng hạng chức danh nghề nghiệp viên chức </w:t>
            </w:r>
          </w:p>
          <w:p w:rsidR="009B106B" w:rsidRPr="00DE4F64" w:rsidRDefault="00033022" w:rsidP="00033022">
            <w:pPr>
              <w:spacing w:after="0" w:line="360" w:lineRule="exact"/>
              <w:jc w:val="center"/>
              <w:rPr>
                <w:rFonts w:eastAsia="Times New Roman" w:cs="Times New Roman"/>
                <w:b/>
                <w:bCs/>
                <w:szCs w:val="28"/>
                <w:lang w:val="en-US" w:eastAsia="vi-VN"/>
              </w:rPr>
            </w:pPr>
            <w:r w:rsidRPr="00DE4F64">
              <w:rPr>
                <w:rFonts w:eastAsia="Times New Roman" w:cs="Times New Roman"/>
                <w:b/>
                <w:bCs/>
                <w:szCs w:val="28"/>
                <w:lang w:val="en-US" w:eastAsia="vi-VN"/>
              </w:rPr>
              <w:t>từ hạng IV lên hạng III</w:t>
            </w:r>
          </w:p>
          <w:p w:rsidR="00DE4F64" w:rsidRPr="003455F0" w:rsidRDefault="00DE4F64" w:rsidP="008B0532">
            <w:pPr>
              <w:spacing w:after="0" w:line="360" w:lineRule="exact"/>
              <w:jc w:val="center"/>
              <w:rPr>
                <w:rFonts w:eastAsia="Times New Roman" w:cs="Times New Roman"/>
                <w:bCs/>
                <w:i/>
                <w:sz w:val="26"/>
                <w:szCs w:val="26"/>
                <w:lang w:val="en-US" w:eastAsia="vi-VN"/>
              </w:rPr>
            </w:pPr>
            <w:r w:rsidRPr="003455F0">
              <w:rPr>
                <w:rFonts w:eastAsia="Times New Roman" w:cs="Times New Roman"/>
                <w:bCs/>
                <w:i/>
                <w:sz w:val="26"/>
                <w:szCs w:val="26"/>
                <w:lang w:val="en-US" w:eastAsia="vi-VN"/>
              </w:rPr>
              <w:t xml:space="preserve">(Kèm theo </w:t>
            </w:r>
            <w:r w:rsidR="008B0532">
              <w:rPr>
                <w:rFonts w:eastAsia="Times New Roman" w:cs="Times New Roman"/>
                <w:bCs/>
                <w:i/>
                <w:sz w:val="26"/>
                <w:szCs w:val="26"/>
                <w:lang w:val="en-US" w:eastAsia="vi-VN"/>
              </w:rPr>
              <w:t>Thông báo</w:t>
            </w:r>
            <w:r w:rsidRPr="003455F0">
              <w:rPr>
                <w:rFonts w:eastAsia="Times New Roman" w:cs="Times New Roman"/>
                <w:bCs/>
                <w:i/>
                <w:sz w:val="26"/>
                <w:szCs w:val="26"/>
                <w:lang w:val="en-US" w:eastAsia="vi-VN"/>
              </w:rPr>
              <w:t xml:space="preserve"> số</w:t>
            </w:r>
            <w:r w:rsidR="004E1FCB">
              <w:rPr>
                <w:rFonts w:eastAsia="Times New Roman" w:cs="Times New Roman"/>
                <w:bCs/>
                <w:i/>
                <w:sz w:val="26"/>
                <w:szCs w:val="26"/>
                <w:lang w:val="en-US" w:eastAsia="vi-VN"/>
              </w:rPr>
              <w:t>:</w:t>
            </w:r>
            <w:r w:rsidR="009F219D" w:rsidRPr="003455F0">
              <w:rPr>
                <w:rFonts w:eastAsia="Times New Roman" w:cs="Times New Roman"/>
                <w:bCs/>
                <w:i/>
                <w:sz w:val="26"/>
                <w:szCs w:val="26"/>
                <w:lang w:val="en-US" w:eastAsia="vi-VN"/>
              </w:rPr>
              <w:t xml:space="preserve">  </w:t>
            </w:r>
            <w:r w:rsidRPr="003455F0">
              <w:rPr>
                <w:rFonts w:eastAsia="Times New Roman" w:cs="Times New Roman"/>
                <w:bCs/>
                <w:i/>
                <w:sz w:val="26"/>
                <w:szCs w:val="26"/>
                <w:lang w:val="en-US" w:eastAsia="vi-VN"/>
              </w:rPr>
              <w:t xml:space="preserve">        /</w:t>
            </w:r>
            <w:r w:rsidR="008B0532">
              <w:rPr>
                <w:rFonts w:eastAsia="Times New Roman" w:cs="Times New Roman"/>
                <w:bCs/>
                <w:i/>
                <w:sz w:val="26"/>
                <w:szCs w:val="26"/>
                <w:lang w:val="en-US" w:eastAsia="vi-VN"/>
              </w:rPr>
              <w:t>TB-HĐTH</w:t>
            </w:r>
            <w:r w:rsidRPr="003455F0">
              <w:rPr>
                <w:rFonts w:eastAsia="Times New Roman" w:cs="Times New Roman"/>
                <w:bCs/>
                <w:i/>
                <w:sz w:val="26"/>
                <w:szCs w:val="26"/>
                <w:lang w:val="en-US" w:eastAsia="vi-VN"/>
              </w:rPr>
              <w:t xml:space="preserve"> ngày      </w:t>
            </w:r>
            <w:r w:rsidR="009F219D" w:rsidRPr="003455F0">
              <w:rPr>
                <w:rFonts w:eastAsia="Times New Roman" w:cs="Times New Roman"/>
                <w:bCs/>
                <w:i/>
                <w:sz w:val="26"/>
                <w:szCs w:val="26"/>
                <w:lang w:val="en-US" w:eastAsia="vi-VN"/>
              </w:rPr>
              <w:t xml:space="preserve"> </w:t>
            </w:r>
            <w:r w:rsidR="008B0532">
              <w:rPr>
                <w:rFonts w:eastAsia="Times New Roman" w:cs="Times New Roman"/>
                <w:bCs/>
                <w:i/>
                <w:sz w:val="26"/>
                <w:szCs w:val="26"/>
                <w:lang w:val="en-US" w:eastAsia="vi-VN"/>
              </w:rPr>
              <w:t xml:space="preserve"> /5/2023 của Hội đồng thi thăng hạng chức danh nghề nghiệp</w:t>
            </w:r>
            <w:r w:rsidRPr="003455F0">
              <w:rPr>
                <w:rFonts w:eastAsia="Times New Roman" w:cs="Times New Roman"/>
                <w:bCs/>
                <w:i/>
                <w:sz w:val="26"/>
                <w:szCs w:val="26"/>
                <w:lang w:val="en-US" w:eastAsia="vi-VN"/>
              </w:rPr>
              <w:t>)</w:t>
            </w:r>
          </w:p>
        </w:tc>
      </w:tr>
    </w:tbl>
    <w:p w:rsidR="00F41564" w:rsidRDefault="002A05FE" w:rsidP="00366B9E">
      <w:pPr>
        <w:spacing w:before="240" w:after="0" w:line="340" w:lineRule="exact"/>
        <w:ind w:firstLine="567"/>
        <w:jc w:val="center"/>
        <w:rPr>
          <w:b/>
          <w:szCs w:val="28"/>
          <w:lang w:val="en-US"/>
        </w:rPr>
      </w:pPr>
      <w:r w:rsidRPr="00F41564">
        <w:rPr>
          <w:b/>
          <w:szCs w:val="28"/>
          <w:lang w:val="en-US"/>
        </w:rPr>
        <w:t>PHẦN</w:t>
      </w:r>
      <w:r w:rsidR="00157D8C">
        <w:rPr>
          <w:b/>
          <w:szCs w:val="28"/>
          <w:lang w:val="en-US"/>
        </w:rPr>
        <w:t xml:space="preserve"> I:</w:t>
      </w:r>
      <w:r w:rsidRPr="00F41564">
        <w:rPr>
          <w:b/>
          <w:szCs w:val="28"/>
          <w:lang w:val="en-US"/>
        </w:rPr>
        <w:t xml:space="preserve"> KIẾN THỨC CHUNG </w:t>
      </w:r>
    </w:p>
    <w:p w:rsidR="00157D8C" w:rsidRPr="00157D8C" w:rsidRDefault="00157D8C" w:rsidP="00366B9E">
      <w:pPr>
        <w:spacing w:after="120" w:line="340" w:lineRule="exact"/>
        <w:ind w:firstLine="567"/>
        <w:jc w:val="center"/>
        <w:rPr>
          <w:i/>
          <w:szCs w:val="28"/>
          <w:lang w:val="en-US"/>
        </w:rPr>
      </w:pPr>
      <w:r w:rsidRPr="00157D8C">
        <w:rPr>
          <w:i/>
          <w:szCs w:val="28"/>
          <w:lang w:val="en-US"/>
        </w:rPr>
        <w:t>(Dành cho tất cả các vị trí dự thi)</w:t>
      </w:r>
    </w:p>
    <w:p w:rsidR="0015302D" w:rsidRDefault="00C71C77" w:rsidP="009F219D">
      <w:pPr>
        <w:pStyle w:val="Vnbnnidung0"/>
        <w:shd w:val="clear" w:color="auto" w:fill="auto"/>
        <w:tabs>
          <w:tab w:val="left" w:pos="1096"/>
        </w:tabs>
        <w:spacing w:before="120" w:after="120" w:line="340" w:lineRule="exact"/>
        <w:ind w:firstLine="567"/>
        <w:jc w:val="both"/>
        <w:rPr>
          <w:sz w:val="28"/>
          <w:szCs w:val="28"/>
          <w:lang w:val="en-US"/>
        </w:rPr>
      </w:pPr>
      <w:r w:rsidRPr="00083719">
        <w:rPr>
          <w:sz w:val="28"/>
          <w:szCs w:val="28"/>
          <w:lang w:val="en-US" w:bidi="vi-VN"/>
        </w:rPr>
        <w:t xml:space="preserve">1. </w:t>
      </w:r>
      <w:r w:rsidRPr="00083719">
        <w:rPr>
          <w:sz w:val="28"/>
          <w:szCs w:val="28"/>
          <w:lang w:bidi="vi-VN"/>
        </w:rPr>
        <w:t xml:space="preserve">Luật Viên chức năm 2010 </w:t>
      </w:r>
      <w:r w:rsidRPr="00083719">
        <w:rPr>
          <w:sz w:val="28"/>
          <w:szCs w:val="28"/>
        </w:rPr>
        <w:t>(Luật số 58/2010/QH12</w:t>
      </w:r>
      <w:r w:rsidR="0015302D">
        <w:rPr>
          <w:sz w:val="28"/>
          <w:szCs w:val="28"/>
          <w:lang w:val="en-US"/>
        </w:rPr>
        <w:t>)</w:t>
      </w:r>
      <w:r w:rsidR="003455F0">
        <w:rPr>
          <w:sz w:val="28"/>
          <w:szCs w:val="28"/>
          <w:lang w:val="en-US"/>
        </w:rPr>
        <w:t>.</w:t>
      </w:r>
    </w:p>
    <w:p w:rsidR="00C71C77" w:rsidRPr="00083719" w:rsidRDefault="0015302D" w:rsidP="009F219D">
      <w:pPr>
        <w:pStyle w:val="Vnbnnidung0"/>
        <w:shd w:val="clear" w:color="auto" w:fill="auto"/>
        <w:tabs>
          <w:tab w:val="left" w:pos="1096"/>
        </w:tabs>
        <w:spacing w:before="120" w:after="120" w:line="340" w:lineRule="exact"/>
        <w:ind w:firstLine="567"/>
        <w:jc w:val="both"/>
        <w:rPr>
          <w:sz w:val="28"/>
          <w:szCs w:val="28"/>
          <w:lang w:val="en-US" w:bidi="vi-VN"/>
        </w:rPr>
      </w:pPr>
      <w:r>
        <w:rPr>
          <w:sz w:val="28"/>
          <w:szCs w:val="28"/>
          <w:lang w:val="en-US"/>
        </w:rPr>
        <w:t>2.</w:t>
      </w:r>
      <w:r w:rsidR="00C71C77" w:rsidRPr="00083719">
        <w:rPr>
          <w:sz w:val="28"/>
          <w:szCs w:val="28"/>
          <w:lang w:bidi="vi-VN"/>
        </w:rPr>
        <w:t xml:space="preserve"> Luật sửa đổi, bổ sung một số điều của Luật Cán b</w:t>
      </w:r>
      <w:r w:rsidR="00C71C77" w:rsidRPr="003455F0">
        <w:rPr>
          <w:sz w:val="28"/>
          <w:szCs w:val="28"/>
          <w:lang w:bidi="vi-VN"/>
        </w:rPr>
        <w:t>ộ</w:t>
      </w:r>
      <w:r w:rsidR="00C71C77" w:rsidRPr="00083719">
        <w:rPr>
          <w:sz w:val="28"/>
          <w:szCs w:val="28"/>
          <w:lang w:bidi="vi-VN"/>
        </w:rPr>
        <w:t>, công chức</w:t>
      </w:r>
      <w:r w:rsidR="00C71C77" w:rsidRPr="00083719">
        <w:rPr>
          <w:sz w:val="28"/>
          <w:szCs w:val="28"/>
          <w:lang w:val="en-US" w:bidi="vi-VN"/>
        </w:rPr>
        <w:t xml:space="preserve"> và Luật</w:t>
      </w:r>
      <w:r w:rsidR="00C71C77" w:rsidRPr="00083719">
        <w:rPr>
          <w:sz w:val="28"/>
          <w:szCs w:val="28"/>
          <w:lang w:bidi="vi-VN"/>
        </w:rPr>
        <w:t xml:space="preserve"> viên chức</w:t>
      </w:r>
      <w:r w:rsidR="00C71C77" w:rsidRPr="00083719">
        <w:rPr>
          <w:sz w:val="28"/>
          <w:szCs w:val="28"/>
          <w:lang w:val="en-US" w:bidi="vi-VN"/>
        </w:rPr>
        <w:t xml:space="preserve"> </w:t>
      </w:r>
      <w:r w:rsidR="00C71C77" w:rsidRPr="00083719">
        <w:rPr>
          <w:sz w:val="28"/>
          <w:szCs w:val="28"/>
        </w:rPr>
        <w:t>(Luật số 5</w:t>
      </w:r>
      <w:r w:rsidR="00C71C77" w:rsidRPr="00083719">
        <w:rPr>
          <w:sz w:val="28"/>
          <w:szCs w:val="28"/>
          <w:lang w:val="en-US"/>
        </w:rPr>
        <w:t>2</w:t>
      </w:r>
      <w:r w:rsidR="00C71C77" w:rsidRPr="00083719">
        <w:rPr>
          <w:sz w:val="28"/>
          <w:szCs w:val="28"/>
        </w:rPr>
        <w:t>/201</w:t>
      </w:r>
      <w:r w:rsidR="00C71C77" w:rsidRPr="00083719">
        <w:rPr>
          <w:sz w:val="28"/>
          <w:szCs w:val="28"/>
          <w:lang w:val="en-US"/>
        </w:rPr>
        <w:t>9</w:t>
      </w:r>
      <w:r w:rsidR="00C71C77" w:rsidRPr="00083719">
        <w:rPr>
          <w:sz w:val="28"/>
          <w:szCs w:val="28"/>
        </w:rPr>
        <w:t>/QH1</w:t>
      </w:r>
      <w:r w:rsidR="00C71C77" w:rsidRPr="00083719">
        <w:rPr>
          <w:sz w:val="28"/>
          <w:szCs w:val="28"/>
          <w:lang w:val="en-US"/>
        </w:rPr>
        <w:t>4</w:t>
      </w:r>
      <w:r w:rsidR="00C71C77" w:rsidRPr="00083719">
        <w:rPr>
          <w:sz w:val="28"/>
          <w:szCs w:val="28"/>
        </w:rPr>
        <w:t>)</w:t>
      </w:r>
      <w:r w:rsidR="00C71C77" w:rsidRPr="00083719">
        <w:rPr>
          <w:sz w:val="28"/>
          <w:szCs w:val="28"/>
          <w:lang w:val="en-US"/>
        </w:rPr>
        <w:t xml:space="preserve">: </w:t>
      </w:r>
      <w:r w:rsidR="00C71C77" w:rsidRPr="00083719">
        <w:rPr>
          <w:sz w:val="28"/>
          <w:szCs w:val="28"/>
          <w:lang w:bidi="vi-VN"/>
        </w:rPr>
        <w:t xml:space="preserve"> </w:t>
      </w:r>
      <w:r w:rsidR="00C71C77" w:rsidRPr="00083719">
        <w:rPr>
          <w:sz w:val="28"/>
          <w:szCs w:val="28"/>
          <w:lang w:val="en-US" w:bidi="vi-VN"/>
        </w:rPr>
        <w:t>Điều 2</w:t>
      </w:r>
      <w:r w:rsidR="00C71C77" w:rsidRPr="00083719">
        <w:rPr>
          <w:sz w:val="28"/>
          <w:szCs w:val="28"/>
          <w:lang w:bidi="vi-VN"/>
        </w:rPr>
        <w:t>.</w:t>
      </w:r>
    </w:p>
    <w:p w:rsidR="00C71C77" w:rsidRPr="00823991" w:rsidRDefault="00033022" w:rsidP="009F219D">
      <w:pPr>
        <w:spacing w:before="120" w:after="120" w:line="340" w:lineRule="exact"/>
        <w:ind w:firstLine="567"/>
        <w:jc w:val="both"/>
        <w:rPr>
          <w:szCs w:val="28"/>
          <w:lang w:val="en-US"/>
        </w:rPr>
      </w:pPr>
      <w:r>
        <w:rPr>
          <w:szCs w:val="28"/>
          <w:lang w:val="en-US"/>
        </w:rPr>
        <w:t>3</w:t>
      </w:r>
      <w:r w:rsidR="00C71C77" w:rsidRPr="00083719">
        <w:rPr>
          <w:szCs w:val="28"/>
        </w:rPr>
        <w:t xml:space="preserve">. </w:t>
      </w:r>
      <w:r w:rsidR="00823991" w:rsidRPr="00823991">
        <w:rPr>
          <w:szCs w:val="28"/>
        </w:rPr>
        <w:t>Nghị định số 106/2020/NĐ-CP ngày 10/9/2020 của Chính phủ về vị trí việc làm và số lượng người làm việc trong đơn vị sự nghiệp công lập</w:t>
      </w:r>
      <w:r w:rsidR="00823991">
        <w:rPr>
          <w:szCs w:val="28"/>
          <w:lang w:val="en-US"/>
        </w:rPr>
        <w:t>.</w:t>
      </w:r>
    </w:p>
    <w:p w:rsidR="00823991" w:rsidRDefault="00033022" w:rsidP="009F219D">
      <w:pPr>
        <w:spacing w:before="120" w:after="120" w:line="340" w:lineRule="exact"/>
        <w:ind w:firstLine="567"/>
        <w:jc w:val="both"/>
        <w:rPr>
          <w:lang w:val="en-US"/>
        </w:rPr>
      </w:pPr>
      <w:r>
        <w:rPr>
          <w:szCs w:val="28"/>
          <w:lang w:val="en-US"/>
        </w:rPr>
        <w:t>4</w:t>
      </w:r>
      <w:r w:rsidR="00C71C77" w:rsidRPr="00083719">
        <w:rPr>
          <w:szCs w:val="28"/>
        </w:rPr>
        <w:t xml:space="preserve">. </w:t>
      </w:r>
      <w:r w:rsidR="00823991" w:rsidRPr="00823991">
        <w:t>Nghị định số 90/2020/NĐ-CP ngày 13/8/2020 của Chính phủ về đánh giá, xếp loại chất lượng cán bộ, công chức, viên chức</w:t>
      </w:r>
      <w:r w:rsidR="00823991">
        <w:rPr>
          <w:lang w:val="en-US"/>
        </w:rPr>
        <w:t>: Chương II: mục 3; Chương III: Điều 19, Điều 20, Điều 21, Điều 22.</w:t>
      </w:r>
    </w:p>
    <w:p w:rsidR="00823991" w:rsidRDefault="00AD727B" w:rsidP="009F219D">
      <w:pPr>
        <w:spacing w:before="120" w:after="120" w:line="340" w:lineRule="exact"/>
        <w:ind w:firstLine="567"/>
        <w:jc w:val="both"/>
        <w:rPr>
          <w:lang w:val="en-US"/>
        </w:rPr>
      </w:pPr>
      <w:r>
        <w:rPr>
          <w:lang w:val="en-US"/>
        </w:rPr>
        <w:t>5</w:t>
      </w:r>
      <w:r w:rsidR="00823991">
        <w:rPr>
          <w:lang w:val="en-US"/>
        </w:rPr>
        <w:t xml:space="preserve">. </w:t>
      </w:r>
      <w:r w:rsidR="00823991" w:rsidRPr="00823991">
        <w:rPr>
          <w:lang w:val="en-US"/>
        </w:rPr>
        <w:t>Nghị định số 112/2020/NĐ-CP ngày 18/9/2020 của Chính phủ về xử lý kỷ luật cán bộ, công chức, viên chức</w:t>
      </w:r>
      <w:r w:rsidR="00823991">
        <w:rPr>
          <w:lang w:val="en-US"/>
        </w:rPr>
        <w:t>: Chương I; Chương II: mục 1 và mục 3.</w:t>
      </w:r>
    </w:p>
    <w:p w:rsidR="007128E5" w:rsidRPr="00366B9E" w:rsidRDefault="007128E5" w:rsidP="009F219D">
      <w:pPr>
        <w:spacing w:before="120" w:after="120" w:line="340" w:lineRule="exact"/>
        <w:ind w:firstLine="567"/>
        <w:jc w:val="both"/>
        <w:rPr>
          <w:lang w:val="en-US"/>
        </w:rPr>
      </w:pPr>
      <w:r w:rsidRPr="00366B9E">
        <w:rPr>
          <w:lang w:val="en-US"/>
        </w:rPr>
        <w:t xml:space="preserve">6. </w:t>
      </w:r>
      <w:r w:rsidR="00AA7855" w:rsidRPr="00366B9E">
        <w:rPr>
          <w:lang w:val="en-US"/>
        </w:rPr>
        <w:t>Nghị định số 30/2020/NĐ-CP ngày 05/3/2020 của Chính phủ về công tác văn thư.</w:t>
      </w:r>
    </w:p>
    <w:p w:rsidR="00157D8C" w:rsidRPr="00157D8C" w:rsidRDefault="00157D8C" w:rsidP="00366B9E">
      <w:pPr>
        <w:spacing w:before="240" w:after="0" w:line="340" w:lineRule="exact"/>
        <w:ind w:firstLine="567"/>
        <w:jc w:val="center"/>
        <w:rPr>
          <w:b/>
          <w:lang w:val="en-US"/>
        </w:rPr>
      </w:pPr>
      <w:r w:rsidRPr="00157D8C">
        <w:rPr>
          <w:b/>
          <w:lang w:val="en-US"/>
        </w:rPr>
        <w:t>PHẦN II: MÔN TIN HỌC</w:t>
      </w:r>
    </w:p>
    <w:p w:rsidR="00157D8C" w:rsidRDefault="00157D8C" w:rsidP="00366B9E">
      <w:pPr>
        <w:spacing w:after="120" w:line="340" w:lineRule="exact"/>
        <w:ind w:firstLine="567"/>
        <w:jc w:val="center"/>
        <w:rPr>
          <w:i/>
          <w:lang w:val="en-US"/>
        </w:rPr>
      </w:pPr>
      <w:r w:rsidRPr="00157D8C">
        <w:rPr>
          <w:i/>
          <w:lang w:val="en-US"/>
        </w:rPr>
        <w:t>(Dành cho tất cả các vị trí dự thi)</w:t>
      </w:r>
    </w:p>
    <w:p w:rsidR="00366B9E" w:rsidRPr="00D0093E" w:rsidRDefault="00366B9E" w:rsidP="00366B9E">
      <w:pPr>
        <w:ind w:firstLine="709"/>
        <w:jc w:val="both"/>
        <w:rPr>
          <w:spacing w:val="-4"/>
          <w:lang w:val="en-US"/>
        </w:rPr>
      </w:pPr>
      <w:r w:rsidRPr="00D0093E">
        <w:rPr>
          <w:spacing w:val="-4"/>
          <w:lang w:val="en-US"/>
        </w:rPr>
        <w:t>1. Thông tư số 03/2014/TT-BTTTT ngày 11/3/2014 của Bộ Thông tin và Truyền thông quy định Chuẩn kỹ năng sử dụng công nghệ thông tin: Khoản 1, Điều 2.</w:t>
      </w:r>
    </w:p>
    <w:p w:rsidR="00366B9E" w:rsidRDefault="00366B9E" w:rsidP="00366B9E">
      <w:pPr>
        <w:ind w:firstLine="709"/>
        <w:jc w:val="both"/>
        <w:rPr>
          <w:lang w:val="en-US"/>
        </w:rPr>
      </w:pPr>
      <w:r>
        <w:rPr>
          <w:lang w:val="en-US"/>
        </w:rPr>
        <w:t>2. Quyết định số 676/QĐ-UBND ngày 26/4/2022 của UBND tỉnh Bắc Kạn phê duyệt Đề án tổng thể chuyển đổi số tỉnh Bắc Kạn giai đoạn 2022-2025, định hướng đến năm 2030.</w:t>
      </w:r>
    </w:p>
    <w:p w:rsidR="00157D8C" w:rsidRDefault="00157D8C" w:rsidP="00366B9E">
      <w:pPr>
        <w:spacing w:before="240" w:after="120" w:line="340" w:lineRule="exact"/>
        <w:ind w:firstLine="567"/>
        <w:jc w:val="center"/>
        <w:rPr>
          <w:b/>
          <w:lang w:val="en-US"/>
        </w:rPr>
      </w:pPr>
      <w:r w:rsidRPr="00157D8C">
        <w:rPr>
          <w:b/>
          <w:lang w:val="en-US"/>
        </w:rPr>
        <w:t xml:space="preserve">PHẦN III: </w:t>
      </w:r>
      <w:r>
        <w:rPr>
          <w:b/>
          <w:lang w:val="en-US"/>
        </w:rPr>
        <w:t>NGHIỆP VỤ CHUYÊN NGÀNH</w:t>
      </w:r>
    </w:p>
    <w:p w:rsidR="00157D8C" w:rsidRDefault="00157D8C" w:rsidP="009F219D">
      <w:pPr>
        <w:spacing w:before="120" w:after="120" w:line="340" w:lineRule="exact"/>
        <w:ind w:firstLine="709"/>
        <w:jc w:val="both"/>
        <w:rPr>
          <w:i/>
          <w:lang w:val="en-US"/>
        </w:rPr>
      </w:pPr>
      <w:r>
        <w:rPr>
          <w:b/>
          <w:lang w:val="en-US"/>
        </w:rPr>
        <w:t xml:space="preserve">I. Chuyên ngành kế toán </w:t>
      </w:r>
      <w:r w:rsidRPr="004E1FCB">
        <w:rPr>
          <w:i/>
          <w:lang w:val="en-US"/>
        </w:rPr>
        <w:t>(</w:t>
      </w:r>
      <w:r w:rsidRPr="00157D8C">
        <w:rPr>
          <w:i/>
          <w:lang w:val="en-US"/>
        </w:rPr>
        <w:t>Dành cho vị trí dự thi kế toán viên trung cấp lên kế toán viên)</w:t>
      </w:r>
    </w:p>
    <w:p w:rsidR="00157D8C" w:rsidRPr="00157D8C" w:rsidRDefault="00157D8C" w:rsidP="009F219D">
      <w:pPr>
        <w:spacing w:before="120" w:after="120" w:line="340" w:lineRule="exact"/>
        <w:ind w:firstLine="709"/>
        <w:jc w:val="both"/>
        <w:rPr>
          <w:lang w:val="en-US"/>
        </w:rPr>
      </w:pPr>
      <w:r>
        <w:rPr>
          <w:lang w:val="en-US"/>
        </w:rPr>
        <w:t xml:space="preserve">1. </w:t>
      </w:r>
      <w:r w:rsidRPr="00A618D3">
        <w:t>Luật ngân sách nhà nước</w:t>
      </w:r>
      <w:r>
        <w:rPr>
          <w:lang w:val="en-US"/>
        </w:rPr>
        <w:t xml:space="preserve"> năm 2015 (Luật</w:t>
      </w:r>
      <w:r w:rsidRPr="00A618D3">
        <w:t xml:space="preserve"> số 83</w:t>
      </w:r>
      <w:r>
        <w:t>/2015/QH13</w:t>
      </w:r>
      <w:r>
        <w:rPr>
          <w:lang w:val="en-US"/>
        </w:rPr>
        <w:t>)</w:t>
      </w:r>
    </w:p>
    <w:p w:rsidR="00157D8C" w:rsidRPr="00A618D3" w:rsidRDefault="00157D8C" w:rsidP="009F219D">
      <w:pPr>
        <w:spacing w:before="120" w:after="120" w:line="340" w:lineRule="exact"/>
        <w:ind w:firstLine="709"/>
        <w:jc w:val="both"/>
      </w:pPr>
      <w:r>
        <w:rPr>
          <w:lang w:val="en-US"/>
        </w:rPr>
        <w:t xml:space="preserve">2. </w:t>
      </w:r>
      <w:r w:rsidRPr="00A618D3">
        <w:t xml:space="preserve">Nghị định </w:t>
      </w:r>
      <w:r>
        <w:rPr>
          <w:lang w:val="en-US"/>
        </w:rPr>
        <w:t xml:space="preserve">số </w:t>
      </w:r>
      <w:r w:rsidRPr="00A618D3">
        <w:t>163/2016</w:t>
      </w:r>
      <w:r>
        <w:rPr>
          <w:lang w:val="en-US"/>
        </w:rPr>
        <w:t>/</w:t>
      </w:r>
      <w:r>
        <w:t>NĐ-CP</w:t>
      </w:r>
      <w:r w:rsidRPr="00A618D3">
        <w:t xml:space="preserve"> ngày 12/12/2016 </w:t>
      </w:r>
      <w:r>
        <w:rPr>
          <w:lang w:val="en-US"/>
        </w:rPr>
        <w:t xml:space="preserve">của Chính phủ </w:t>
      </w:r>
      <w:r w:rsidRPr="00A618D3">
        <w:t>quy định chi tiết thi hành một số điều của Luật NSNN</w:t>
      </w:r>
      <w:r>
        <w:t xml:space="preserve"> số 83/2015/QH13.</w:t>
      </w:r>
    </w:p>
    <w:p w:rsidR="00157D8C" w:rsidRPr="00157D8C" w:rsidRDefault="00157D8C" w:rsidP="009F219D">
      <w:pPr>
        <w:spacing w:before="120" w:after="120" w:line="340" w:lineRule="exact"/>
        <w:ind w:firstLine="709"/>
        <w:jc w:val="both"/>
        <w:rPr>
          <w:lang w:val="en-US"/>
        </w:rPr>
      </w:pPr>
      <w:r>
        <w:rPr>
          <w:lang w:val="en-US"/>
        </w:rPr>
        <w:t xml:space="preserve">3. </w:t>
      </w:r>
      <w:r w:rsidRPr="00A618D3">
        <w:t>Luật kế toán</w:t>
      </w:r>
      <w:r>
        <w:rPr>
          <w:lang w:val="en-US"/>
        </w:rPr>
        <w:t xml:space="preserve"> năm 2015 (Luật </w:t>
      </w:r>
      <w:r w:rsidRPr="00A618D3">
        <w:t>số 88</w:t>
      </w:r>
      <w:r>
        <w:t>/2015/QH13</w:t>
      </w:r>
      <w:r>
        <w:rPr>
          <w:lang w:val="en-US"/>
        </w:rPr>
        <w:t>)</w:t>
      </w:r>
    </w:p>
    <w:p w:rsidR="00157D8C" w:rsidRDefault="00157D8C" w:rsidP="009F219D">
      <w:pPr>
        <w:spacing w:before="120" w:after="120" w:line="340" w:lineRule="exact"/>
        <w:ind w:firstLine="709"/>
        <w:jc w:val="both"/>
      </w:pPr>
      <w:r>
        <w:rPr>
          <w:lang w:val="en-US"/>
        </w:rPr>
        <w:t xml:space="preserve">4. </w:t>
      </w:r>
      <w:r w:rsidRPr="00A618D3">
        <w:t>Thông tư</w:t>
      </w:r>
      <w:r>
        <w:t xml:space="preserve"> </w:t>
      </w:r>
      <w:r>
        <w:rPr>
          <w:lang w:val="en-US"/>
        </w:rPr>
        <w:t xml:space="preserve">số </w:t>
      </w:r>
      <w:r>
        <w:t>107/2017/TT-BTC của Bộ Tài chính ngày 10/10/</w:t>
      </w:r>
      <w:r>
        <w:rPr>
          <w:lang w:val="en-US"/>
        </w:rPr>
        <w:t>2017</w:t>
      </w:r>
      <w:r>
        <w:t xml:space="preserve"> Hướng dẫn chế độ kế toán hành chính, sự nghiệp.</w:t>
      </w:r>
    </w:p>
    <w:p w:rsidR="00157D8C" w:rsidRPr="007F1157" w:rsidRDefault="00157D8C" w:rsidP="009F219D">
      <w:pPr>
        <w:spacing w:before="120" w:after="120" w:line="340" w:lineRule="exact"/>
        <w:ind w:firstLine="709"/>
        <w:jc w:val="both"/>
        <w:rPr>
          <w:lang w:val="en-US"/>
        </w:rPr>
      </w:pPr>
      <w:r>
        <w:rPr>
          <w:lang w:val="en-US"/>
        </w:rPr>
        <w:lastRenderedPageBreak/>
        <w:t xml:space="preserve">5. </w:t>
      </w:r>
      <w:r>
        <w:t>Thông tư</w:t>
      </w:r>
      <w:r>
        <w:rPr>
          <w:lang w:val="en-US"/>
        </w:rPr>
        <w:t xml:space="preserve"> số</w:t>
      </w:r>
      <w:r>
        <w:t xml:space="preserve"> 40/2017/TT-BTC của Bộ Tài chính ngày 28/4/2017 quy định chế độ </w:t>
      </w:r>
      <w:r w:rsidR="007F1157">
        <w:rPr>
          <w:lang w:val="en-US"/>
        </w:rPr>
        <w:t>c</w:t>
      </w:r>
      <w:r>
        <w:t>ông tác phí, chế độ Hội nghị</w:t>
      </w:r>
      <w:r w:rsidR="007F1157">
        <w:rPr>
          <w:lang w:val="en-US"/>
        </w:rPr>
        <w:t>.</w:t>
      </w:r>
    </w:p>
    <w:p w:rsidR="00157D8C" w:rsidRPr="007F1157" w:rsidRDefault="007F1157" w:rsidP="009F219D">
      <w:pPr>
        <w:spacing w:before="120" w:after="120" w:line="340" w:lineRule="exact"/>
        <w:ind w:firstLine="709"/>
        <w:jc w:val="both"/>
        <w:rPr>
          <w:lang w:val="en-US"/>
        </w:rPr>
      </w:pPr>
      <w:r>
        <w:rPr>
          <w:lang w:val="en-US"/>
        </w:rPr>
        <w:t xml:space="preserve">6. </w:t>
      </w:r>
      <w:r w:rsidR="00157D8C">
        <w:t>Nghị quyết 06/2021/NQ-HĐND của Hội đồng nhân dân tỉnh Bắc Kạn Ban hành quy định nguyên tắc, tiêu chí, định mức phân bổ dự toán chi thường xuyên NSNN áp dụng cho thời kỳ ổn định NSNN từ năm 2022 của tỉnh Bắc Kạn</w:t>
      </w:r>
      <w:r>
        <w:rPr>
          <w:lang w:val="en-US"/>
        </w:rPr>
        <w:t>.</w:t>
      </w:r>
    </w:p>
    <w:p w:rsidR="00157D8C" w:rsidRPr="007F1157" w:rsidRDefault="007F1157" w:rsidP="009F219D">
      <w:pPr>
        <w:spacing w:before="120" w:after="120" w:line="340" w:lineRule="exact"/>
        <w:ind w:firstLine="709"/>
        <w:jc w:val="both"/>
        <w:rPr>
          <w:lang w:val="en-US"/>
        </w:rPr>
      </w:pPr>
      <w:r>
        <w:rPr>
          <w:lang w:val="en-US"/>
        </w:rPr>
        <w:t xml:space="preserve">7. </w:t>
      </w:r>
      <w:r w:rsidR="00157D8C">
        <w:t xml:space="preserve">Nghị định </w:t>
      </w:r>
      <w:r>
        <w:rPr>
          <w:lang w:val="en-US"/>
        </w:rPr>
        <w:t xml:space="preserve">số </w:t>
      </w:r>
      <w:r w:rsidR="00157D8C">
        <w:t xml:space="preserve">151/2017/NĐ-CP ngày 26/12/2017 </w:t>
      </w:r>
      <w:r>
        <w:rPr>
          <w:lang w:val="en-US"/>
        </w:rPr>
        <w:t xml:space="preserve">của Chính phủ </w:t>
      </w:r>
      <w:r w:rsidR="00157D8C">
        <w:t>quy định chi tiết một số điều luật Quản lý, sử dụng tài sản công</w:t>
      </w:r>
      <w:r>
        <w:rPr>
          <w:lang w:val="en-US"/>
        </w:rPr>
        <w:t>.</w:t>
      </w:r>
    </w:p>
    <w:p w:rsidR="00157D8C" w:rsidRPr="007F1157" w:rsidRDefault="007F1157" w:rsidP="009F219D">
      <w:pPr>
        <w:spacing w:before="120" w:after="120" w:line="340" w:lineRule="exact"/>
        <w:ind w:firstLine="709"/>
        <w:jc w:val="both"/>
        <w:rPr>
          <w:lang w:val="en-US"/>
        </w:rPr>
      </w:pPr>
      <w:r>
        <w:rPr>
          <w:lang w:val="en-US"/>
        </w:rPr>
        <w:t xml:space="preserve">8. </w:t>
      </w:r>
      <w:r w:rsidR="00157D8C">
        <w:t xml:space="preserve">Nghị quyết </w:t>
      </w:r>
      <w:r>
        <w:rPr>
          <w:lang w:val="en-US"/>
        </w:rPr>
        <w:t xml:space="preserve">số </w:t>
      </w:r>
      <w:r w:rsidR="00157D8C">
        <w:t>15/2018/NQ-HĐND ngày 17/7/2018 của Hội đồng nhân dân tỉnh Bắc Kạn quy định về phân cáp quản lý, sử dụng tài sản công thuộc phạm vi quản lý của tỉnh Bắc Kạn</w:t>
      </w:r>
      <w:r>
        <w:rPr>
          <w:lang w:val="en-US"/>
        </w:rPr>
        <w:t>.</w:t>
      </w:r>
    </w:p>
    <w:p w:rsidR="00157D8C" w:rsidRPr="007F1157" w:rsidRDefault="007F1157" w:rsidP="009F219D">
      <w:pPr>
        <w:spacing w:before="120" w:after="120" w:line="340" w:lineRule="exact"/>
        <w:ind w:firstLine="709"/>
        <w:jc w:val="both"/>
        <w:rPr>
          <w:lang w:val="en-US"/>
        </w:rPr>
      </w:pPr>
      <w:r>
        <w:rPr>
          <w:lang w:val="en-US"/>
        </w:rPr>
        <w:t xml:space="preserve">9. </w:t>
      </w:r>
      <w:r w:rsidR="00157D8C">
        <w:t xml:space="preserve">Nghị quyết </w:t>
      </w:r>
      <w:r>
        <w:rPr>
          <w:lang w:val="en-US"/>
        </w:rPr>
        <w:t xml:space="preserve">số </w:t>
      </w:r>
      <w:r w:rsidR="00157D8C">
        <w:t xml:space="preserve">15/2022/NQ-HĐND ngày 18/10/2022 của Hội đồng nhân dân tỉnh Bắc Kạn sửa đổi, bổ sung một số điều của quy định phân cấp quản lý, sử dụng tài sản công thuộc phạm vi quản lý của tỉnh Bắc Kạn ban hành kèm theo </w:t>
      </w:r>
      <w:r>
        <w:rPr>
          <w:lang w:val="en-US"/>
        </w:rPr>
        <w:t xml:space="preserve">Nghị quyết số </w:t>
      </w:r>
      <w:r w:rsidR="00157D8C">
        <w:t xml:space="preserve"> 15/2022/NQ-HĐND ngày 18/10/2022 của Hội đồng nhân dân tỉnh Bắc Kạn</w:t>
      </w:r>
      <w:r>
        <w:rPr>
          <w:lang w:val="en-US"/>
        </w:rPr>
        <w:t>.</w:t>
      </w:r>
    </w:p>
    <w:p w:rsidR="00157D8C" w:rsidRDefault="007F1157" w:rsidP="009F219D">
      <w:pPr>
        <w:spacing w:before="120" w:after="120" w:line="340" w:lineRule="exact"/>
        <w:ind w:firstLine="709"/>
        <w:jc w:val="both"/>
      </w:pPr>
      <w:r>
        <w:rPr>
          <w:lang w:val="en-US"/>
        </w:rPr>
        <w:t xml:space="preserve">10. </w:t>
      </w:r>
      <w:r w:rsidR="00157D8C">
        <w:t xml:space="preserve">Thông tư </w:t>
      </w:r>
      <w:r>
        <w:rPr>
          <w:lang w:val="en-US"/>
        </w:rPr>
        <w:t xml:space="preserve">số </w:t>
      </w:r>
      <w:r w:rsidR="00157D8C">
        <w:t>58/2016 ngày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157D8C" w:rsidRPr="00A618D3" w:rsidRDefault="007F1157" w:rsidP="009F219D">
      <w:pPr>
        <w:spacing w:before="120" w:after="120" w:line="340" w:lineRule="exact"/>
        <w:ind w:firstLine="709"/>
        <w:jc w:val="both"/>
      </w:pPr>
      <w:r>
        <w:rPr>
          <w:lang w:val="en-US"/>
        </w:rPr>
        <w:t xml:space="preserve">11. </w:t>
      </w:r>
      <w:r w:rsidR="00157D8C">
        <w:t>Thông tư</w:t>
      </w:r>
      <w:r>
        <w:rPr>
          <w:lang w:val="en-US"/>
        </w:rPr>
        <w:t xml:space="preserve"> số</w:t>
      </w:r>
      <w:r w:rsidR="00157D8C">
        <w:t xml:space="preserve"> 68/2022TT-BTC ngày 11/11/2022 của Bộ Tài chính sửa đổi bổ sung một số điều của Thông tư 58/2016</w:t>
      </w:r>
      <w:r w:rsidR="00157D8C" w:rsidRPr="00544D35">
        <w:t xml:space="preserve"> </w:t>
      </w:r>
      <w:r w:rsidR="00157D8C">
        <w:t>ngày 29/3/2016 của Bộ Tài chính quy định về việc sử dụng vốn nhà nước để mua sắm nhằm duy trì hoạt động thường xuyên của cơ quan nhà nước.</w:t>
      </w:r>
    </w:p>
    <w:p w:rsidR="00157D8C" w:rsidRDefault="007F1157" w:rsidP="009F219D">
      <w:pPr>
        <w:spacing w:before="120" w:after="120" w:line="340" w:lineRule="exact"/>
        <w:ind w:firstLine="709"/>
        <w:jc w:val="both"/>
        <w:rPr>
          <w:i/>
          <w:lang w:val="en-US"/>
        </w:rPr>
      </w:pPr>
      <w:r w:rsidRPr="007F1157">
        <w:rPr>
          <w:b/>
          <w:lang w:val="en-US"/>
        </w:rPr>
        <w:t xml:space="preserve">II. </w:t>
      </w:r>
      <w:r>
        <w:rPr>
          <w:b/>
          <w:lang w:val="en-US"/>
        </w:rPr>
        <w:t xml:space="preserve">Chuyên ngành thư viện </w:t>
      </w:r>
      <w:r w:rsidRPr="007F1157">
        <w:rPr>
          <w:i/>
          <w:lang w:val="en-US"/>
        </w:rPr>
        <w:t>(Dành cho vị trí dự</w:t>
      </w:r>
      <w:r w:rsidR="00EE620E">
        <w:rPr>
          <w:i/>
          <w:lang w:val="en-US"/>
        </w:rPr>
        <w:t xml:space="preserve"> thi T</w:t>
      </w:r>
      <w:r w:rsidRPr="007F1157">
        <w:rPr>
          <w:i/>
          <w:lang w:val="en-US"/>
        </w:rPr>
        <w:t>hư viện viên hạng IV lên Thư viện viên hạng III)</w:t>
      </w:r>
    </w:p>
    <w:p w:rsidR="007F1157" w:rsidRDefault="007F1157" w:rsidP="009F219D">
      <w:pPr>
        <w:spacing w:before="120" w:after="120" w:line="340" w:lineRule="exact"/>
        <w:ind w:firstLine="709"/>
        <w:jc w:val="both"/>
        <w:rPr>
          <w:lang w:val="en-US"/>
        </w:rPr>
      </w:pPr>
      <w:r>
        <w:rPr>
          <w:lang w:val="en-US"/>
        </w:rPr>
        <w:t>1. Luật thư viện năm 2019 (Luật số 46/2019/QH14).</w:t>
      </w:r>
    </w:p>
    <w:p w:rsidR="007F1157" w:rsidRDefault="007F1157" w:rsidP="009F219D">
      <w:pPr>
        <w:spacing w:before="120" w:after="120" w:line="340" w:lineRule="exact"/>
        <w:ind w:firstLine="709"/>
        <w:jc w:val="both"/>
        <w:rPr>
          <w:lang w:val="en-US"/>
        </w:rPr>
      </w:pPr>
      <w:r>
        <w:rPr>
          <w:lang w:val="en-US"/>
        </w:rPr>
        <w:t>2. Nghị định số 93/2020/NĐ-CP ngày 18/8/2020 của Chính phủ quy định chi tiết một số điều của Luật thư viện.</w:t>
      </w:r>
    </w:p>
    <w:p w:rsidR="007F1157" w:rsidRDefault="007F1157" w:rsidP="009F219D">
      <w:pPr>
        <w:spacing w:before="120" w:after="120" w:line="340" w:lineRule="exact"/>
        <w:ind w:firstLine="709"/>
        <w:jc w:val="both"/>
        <w:rPr>
          <w:lang w:val="en-US"/>
        </w:rPr>
      </w:pPr>
      <w:r>
        <w:rPr>
          <w:lang w:val="en-US"/>
        </w:rPr>
        <w:t>3. Thông tư số 02/2020/TT-BVHTTDL ngày 25/5/2020 của Bộ Văn hóa, Thể thao và Du lịch quy định về bảo quản, thanh lọc tài nguyên thông tin và tài nguyên thông tin hạn chế sử dụng trong thư viện.</w:t>
      </w:r>
    </w:p>
    <w:p w:rsidR="00EE620E" w:rsidRDefault="00EE620E" w:rsidP="009F219D">
      <w:pPr>
        <w:spacing w:before="120" w:after="120" w:line="340" w:lineRule="exact"/>
        <w:ind w:firstLine="709"/>
        <w:jc w:val="both"/>
        <w:rPr>
          <w:lang w:val="en-US"/>
        </w:rPr>
      </w:pPr>
      <w:r>
        <w:rPr>
          <w:lang w:val="en-US"/>
        </w:rPr>
        <w:t>4. Thông tư số 05/2020/TT-BVHTTDL ngày 28/8/2020 của Bộ Văn hóa, Thể thao và Du lịch quy định về đánh giá hoạt động thư viện.</w:t>
      </w:r>
    </w:p>
    <w:p w:rsidR="00EE620E" w:rsidRDefault="00EE620E" w:rsidP="009F219D">
      <w:pPr>
        <w:spacing w:before="120" w:after="120" w:line="340" w:lineRule="exact"/>
        <w:ind w:firstLine="709"/>
        <w:jc w:val="both"/>
        <w:rPr>
          <w:lang w:val="en-US"/>
        </w:rPr>
      </w:pPr>
      <w:r>
        <w:rPr>
          <w:lang w:val="en-US"/>
        </w:rPr>
        <w:t>5. Thông tư số 16/2022/TT-BGDĐT ngày 22/11/2022 của Bộ Giáo dục và Đào tạo quy định về tiêu chuẩn thư viện cơ sở giáo dục mầm non và phổ thông.</w:t>
      </w:r>
    </w:p>
    <w:p w:rsidR="00EE620E" w:rsidRDefault="00EE620E" w:rsidP="009F219D">
      <w:pPr>
        <w:spacing w:before="120" w:after="120" w:line="340" w:lineRule="exact"/>
        <w:ind w:firstLine="709"/>
        <w:jc w:val="both"/>
        <w:rPr>
          <w:lang w:val="en-US"/>
        </w:rPr>
      </w:pPr>
      <w:r>
        <w:rPr>
          <w:lang w:val="en-US"/>
        </w:rPr>
        <w:lastRenderedPageBreak/>
        <w:t>6. Quyết định số 206/QĐ-TTg ngày 11/02/2021 của Thủ tướng Chính phủ phê duyệt “Chương trình chuyển đổi số ngành thư viện đến hết năm 2025, định hướng đến năm 2030”</w:t>
      </w:r>
    </w:p>
    <w:p w:rsidR="00EE620E" w:rsidRPr="00EE620E" w:rsidRDefault="00EE620E" w:rsidP="009F219D">
      <w:pPr>
        <w:spacing w:before="120" w:after="120" w:line="340" w:lineRule="exact"/>
        <w:ind w:firstLine="709"/>
        <w:jc w:val="both"/>
        <w:rPr>
          <w:i/>
          <w:lang w:val="en-US"/>
        </w:rPr>
      </w:pPr>
      <w:r>
        <w:rPr>
          <w:lang w:val="en-US"/>
        </w:rPr>
        <w:t xml:space="preserve">7. Quyết định số 2383/QĐ-UBND ngày 29/12/2017 của UBND tỉnh Bắc Kạn về việc phê duyệt Danh mục vị trí việc làm, Bản mô tả công việc và Khung năng lực của vị trí việc làm của các đơn vị sự nghiệp trực thuộc UBND các huyện của tỉnh Bắc Kạn </w:t>
      </w:r>
      <w:r w:rsidRPr="00EE620E">
        <w:rPr>
          <w:i/>
          <w:lang w:val="en-US"/>
        </w:rPr>
        <w:t>(Các nội dung liên quan đến vị trí việc làm)</w:t>
      </w:r>
    </w:p>
    <w:p w:rsidR="00EE620E" w:rsidRDefault="00EE620E" w:rsidP="009F219D">
      <w:pPr>
        <w:spacing w:before="120" w:after="120" w:line="340" w:lineRule="exact"/>
        <w:jc w:val="both"/>
        <w:rPr>
          <w:i/>
          <w:lang w:val="en-US"/>
        </w:rPr>
      </w:pPr>
      <w:r>
        <w:rPr>
          <w:lang w:val="en-US"/>
        </w:rPr>
        <w:tab/>
      </w:r>
      <w:r w:rsidRPr="00EE620E">
        <w:rPr>
          <w:b/>
          <w:lang w:val="en-US"/>
        </w:rPr>
        <w:t>III. Chuyên ngành Phát thanh viên</w:t>
      </w:r>
      <w:r>
        <w:rPr>
          <w:lang w:val="en-US"/>
        </w:rPr>
        <w:t xml:space="preserve"> </w:t>
      </w:r>
      <w:r w:rsidRPr="00EE620E">
        <w:rPr>
          <w:i/>
          <w:lang w:val="en-US"/>
        </w:rPr>
        <w:t>(Dành cho vị trí dự thi Phát thanh viên hạng IV lên Phát thanh viên hạng III)</w:t>
      </w:r>
    </w:p>
    <w:p w:rsidR="00EE620E" w:rsidRPr="001C591F" w:rsidRDefault="00EE620E" w:rsidP="009F219D">
      <w:pPr>
        <w:spacing w:before="120" w:after="120" w:line="340" w:lineRule="exact"/>
        <w:ind w:firstLine="720"/>
        <w:jc w:val="both"/>
        <w:rPr>
          <w:color w:val="000000" w:themeColor="text1"/>
          <w:lang w:val="nl-NL"/>
        </w:rPr>
      </w:pPr>
      <w:r w:rsidRPr="001C591F">
        <w:rPr>
          <w:color w:val="000000" w:themeColor="text1"/>
          <w:lang w:val="nl-NL"/>
        </w:rPr>
        <w:t>1. Luật xuất bản</w:t>
      </w:r>
      <w:r w:rsidR="001C591F">
        <w:rPr>
          <w:color w:val="000000" w:themeColor="text1"/>
          <w:lang w:val="nl-NL"/>
        </w:rPr>
        <w:t xml:space="preserve"> năm 2012</w:t>
      </w:r>
      <w:r w:rsidRPr="001C591F">
        <w:rPr>
          <w:color w:val="000000" w:themeColor="text1"/>
          <w:lang w:val="nl-NL"/>
        </w:rPr>
        <w:t xml:space="preserve"> </w:t>
      </w:r>
      <w:r w:rsidR="001C591F">
        <w:rPr>
          <w:color w:val="000000" w:themeColor="text1"/>
          <w:lang w:val="nl-NL"/>
        </w:rPr>
        <w:t>(</w:t>
      </w:r>
      <w:r w:rsidRPr="001C591F">
        <w:rPr>
          <w:color w:val="000000" w:themeColor="text1"/>
          <w:lang w:val="nl-NL"/>
        </w:rPr>
        <w:t>Luật số 19/2012/QH13</w:t>
      </w:r>
      <w:r w:rsidR="001C591F">
        <w:rPr>
          <w:color w:val="000000" w:themeColor="text1"/>
          <w:lang w:val="nl-NL"/>
        </w:rPr>
        <w:t>).</w:t>
      </w:r>
    </w:p>
    <w:p w:rsidR="00EE620E" w:rsidRPr="00CE6FFF" w:rsidRDefault="00EE620E" w:rsidP="009F219D">
      <w:pPr>
        <w:spacing w:before="120" w:after="120" w:line="340" w:lineRule="exact"/>
        <w:ind w:firstLine="720"/>
        <w:jc w:val="both"/>
        <w:rPr>
          <w:color w:val="000000" w:themeColor="text1"/>
          <w:spacing w:val="-6"/>
          <w:lang w:val="nl-NL"/>
        </w:rPr>
      </w:pPr>
      <w:r w:rsidRPr="001C591F">
        <w:rPr>
          <w:color w:val="000000" w:themeColor="text1"/>
          <w:spacing w:val="-6"/>
          <w:lang w:val="nl-NL"/>
        </w:rPr>
        <w:t>2. Luậ</w:t>
      </w:r>
      <w:r w:rsidR="001C591F">
        <w:rPr>
          <w:color w:val="000000" w:themeColor="text1"/>
          <w:spacing w:val="-6"/>
          <w:lang w:val="nl-NL"/>
        </w:rPr>
        <w:t>t Báo chí năm 2016</w:t>
      </w:r>
      <w:r w:rsidRPr="00CE6FFF">
        <w:rPr>
          <w:b/>
          <w:color w:val="000000" w:themeColor="text1"/>
          <w:spacing w:val="-6"/>
          <w:lang w:val="nl-NL"/>
        </w:rPr>
        <w:t xml:space="preserve"> </w:t>
      </w:r>
      <w:r w:rsidR="001C591F" w:rsidRPr="001C591F">
        <w:rPr>
          <w:color w:val="000000" w:themeColor="text1"/>
          <w:spacing w:val="-6"/>
          <w:lang w:val="nl-NL"/>
        </w:rPr>
        <w:t>(</w:t>
      </w:r>
      <w:r w:rsidRPr="00CE6FFF">
        <w:rPr>
          <w:color w:val="000000" w:themeColor="text1"/>
          <w:spacing w:val="-6"/>
          <w:lang w:val="nl-NL"/>
        </w:rPr>
        <w:t>Luật số 103/2016/QH13</w:t>
      </w:r>
      <w:r w:rsidR="001C591F">
        <w:rPr>
          <w:color w:val="000000" w:themeColor="text1"/>
          <w:spacing w:val="-6"/>
          <w:lang w:val="nl-NL"/>
        </w:rPr>
        <w:t>).</w:t>
      </w:r>
    </w:p>
    <w:p w:rsidR="001C591F" w:rsidRPr="003455F0" w:rsidRDefault="00EE620E" w:rsidP="009F219D">
      <w:pPr>
        <w:spacing w:before="120" w:after="120" w:line="340" w:lineRule="exact"/>
        <w:ind w:firstLine="720"/>
        <w:jc w:val="both"/>
        <w:rPr>
          <w:color w:val="000000" w:themeColor="text1"/>
          <w:spacing w:val="-2"/>
          <w:lang w:val="en-US"/>
        </w:rPr>
      </w:pPr>
      <w:r w:rsidRPr="003455F0">
        <w:rPr>
          <w:color w:val="000000" w:themeColor="text1"/>
          <w:spacing w:val="-2"/>
          <w:lang w:val="nl-NL"/>
        </w:rPr>
        <w:t xml:space="preserve">3. </w:t>
      </w:r>
      <w:r w:rsidRPr="003455F0">
        <w:rPr>
          <w:color w:val="000000" w:themeColor="text1"/>
          <w:spacing w:val="-2"/>
        </w:rPr>
        <w:t xml:space="preserve">Thông tư </w:t>
      </w:r>
      <w:r w:rsidR="001C591F" w:rsidRPr="003455F0">
        <w:rPr>
          <w:color w:val="000000" w:themeColor="text1"/>
          <w:spacing w:val="-2"/>
          <w:lang w:val="en-US"/>
        </w:rPr>
        <w:t>s</w:t>
      </w:r>
      <w:r w:rsidRPr="003455F0">
        <w:rPr>
          <w:bCs/>
          <w:color w:val="000000" w:themeColor="text1"/>
          <w:spacing w:val="-2"/>
        </w:rPr>
        <w:t xml:space="preserve">ố 17/2010/TT-BTTTT ngày 27/7/2010 Thông tư liên tịch Bộ Thông tin và Truyền thông - Bộ Nội vụ </w:t>
      </w:r>
      <w:r w:rsidRPr="003455F0">
        <w:rPr>
          <w:color w:val="000000" w:themeColor="text1"/>
          <w:spacing w:val="-2"/>
          <w:lang w:val="nl-NL"/>
        </w:rPr>
        <w:t xml:space="preserve">Hướng dẫn thực hiện chức năng, nhiệm vụ, quyền hạn và cơ cấu tổ chức </w:t>
      </w:r>
      <w:r w:rsidRPr="003455F0">
        <w:rPr>
          <w:color w:val="000000" w:themeColor="text1"/>
          <w:spacing w:val="-2"/>
        </w:rPr>
        <w:t xml:space="preserve">của Đài Phát thanh và Truyền hình thuộc Ủy ban nhân dân cấp tỉnh, Đài Truyền thanh - Truyền hình thuộc Ủy ban nhân dân cấp </w:t>
      </w:r>
      <w:r w:rsidR="001C591F" w:rsidRPr="003455F0">
        <w:rPr>
          <w:color w:val="000000" w:themeColor="text1"/>
          <w:spacing w:val="-2"/>
          <w:lang w:val="en-US"/>
        </w:rPr>
        <w:t>huyện.</w:t>
      </w:r>
    </w:p>
    <w:p w:rsidR="00EE620E" w:rsidRPr="00E739C2" w:rsidRDefault="00EE620E" w:rsidP="009F219D">
      <w:pPr>
        <w:spacing w:before="120" w:after="120" w:line="340" w:lineRule="exact"/>
        <w:ind w:firstLine="720"/>
        <w:jc w:val="both"/>
        <w:rPr>
          <w:color w:val="000000" w:themeColor="text1"/>
          <w:spacing w:val="-6"/>
          <w:szCs w:val="28"/>
          <w:lang w:val="nl-NL"/>
        </w:rPr>
      </w:pPr>
      <w:r w:rsidRPr="00E739C2">
        <w:rPr>
          <w:color w:val="000000" w:themeColor="text1"/>
          <w:spacing w:val="-6"/>
          <w:szCs w:val="28"/>
          <w:lang w:val="nl-NL"/>
        </w:rPr>
        <w:t xml:space="preserve">4. </w:t>
      </w:r>
      <w:r w:rsidRPr="00E739C2">
        <w:rPr>
          <w:color w:val="000000" w:themeColor="text1"/>
          <w:szCs w:val="28"/>
        </w:rPr>
        <w:t>Thông tư</w:t>
      </w:r>
      <w:r w:rsidRPr="00E739C2">
        <w:rPr>
          <w:b/>
          <w:color w:val="000000" w:themeColor="text1"/>
          <w:szCs w:val="28"/>
        </w:rPr>
        <w:t xml:space="preserve"> </w:t>
      </w:r>
      <w:r w:rsidR="001C591F" w:rsidRPr="00E739C2">
        <w:rPr>
          <w:color w:val="000000" w:themeColor="text1"/>
          <w:szCs w:val="28"/>
          <w:lang w:val="en-US"/>
        </w:rPr>
        <w:t>s</w:t>
      </w:r>
      <w:r w:rsidRPr="00E739C2">
        <w:rPr>
          <w:bCs/>
          <w:color w:val="000000" w:themeColor="text1"/>
          <w:szCs w:val="28"/>
        </w:rPr>
        <w:t xml:space="preserve">ố 46/2017/TT-BTTTT ngày 29/12/207 của Bộ Thông tin và Truyền thông Quy định tiêu chuẩn chức danh nghề nghiệp viên chức âm thanh viên, phát thanh viên, kỹ thuật dựng phim, quay phim thuộc chuyên ngành Thông tin và Truyền thông. </w:t>
      </w:r>
    </w:p>
    <w:p w:rsidR="001C591F" w:rsidRDefault="00EE620E" w:rsidP="009F219D">
      <w:pPr>
        <w:spacing w:before="120" w:after="120" w:line="340" w:lineRule="exact"/>
        <w:ind w:firstLine="720"/>
        <w:jc w:val="both"/>
        <w:rPr>
          <w:bCs/>
          <w:color w:val="000000" w:themeColor="text1"/>
          <w:lang w:val="en-US"/>
        </w:rPr>
      </w:pPr>
      <w:r w:rsidRPr="001C591F">
        <w:rPr>
          <w:color w:val="000000" w:themeColor="text1"/>
          <w:spacing w:val="-6"/>
          <w:lang w:val="nl-NL"/>
        </w:rPr>
        <w:t xml:space="preserve">5. </w:t>
      </w:r>
      <w:r w:rsidRPr="001C591F">
        <w:rPr>
          <w:color w:val="000000" w:themeColor="text1"/>
        </w:rPr>
        <w:t>Thông tư</w:t>
      </w:r>
      <w:r w:rsidRPr="001C591F">
        <w:rPr>
          <w:bCs/>
          <w:color w:val="000000" w:themeColor="text1"/>
        </w:rPr>
        <w:t xml:space="preserve"> </w:t>
      </w:r>
      <w:r w:rsidR="001C591F">
        <w:rPr>
          <w:bCs/>
          <w:color w:val="000000" w:themeColor="text1"/>
          <w:lang w:val="en-US"/>
        </w:rPr>
        <w:t>s</w:t>
      </w:r>
      <w:r w:rsidRPr="001C591F">
        <w:rPr>
          <w:bCs/>
          <w:color w:val="000000" w:themeColor="text1"/>
        </w:rPr>
        <w:t>ố</w:t>
      </w:r>
      <w:r w:rsidRPr="000E3416">
        <w:rPr>
          <w:bCs/>
          <w:color w:val="000000" w:themeColor="text1"/>
        </w:rPr>
        <w:t xml:space="preserve"> 07/2022/TT-BTTTT</w:t>
      </w:r>
      <w:r w:rsidRPr="00CE6FFF">
        <w:rPr>
          <w:bCs/>
          <w:color w:val="000000" w:themeColor="text1"/>
        </w:rPr>
        <w:t xml:space="preserve"> </w:t>
      </w:r>
      <w:r w:rsidRPr="00CE6FFF">
        <w:rPr>
          <w:bCs/>
          <w:color w:val="000000" w:themeColor="text1"/>
          <w:sz w:val="27"/>
          <w:szCs w:val="27"/>
        </w:rPr>
        <w:t>ngày 30/6/2022</w:t>
      </w:r>
      <w:r w:rsidRPr="000E3416">
        <w:rPr>
          <w:bCs/>
          <w:color w:val="000000" w:themeColor="text1"/>
        </w:rPr>
        <w:t xml:space="preserve"> của Bộ Thông tin và Truyền thông Sửa đổi, bổ sung một số điều của Thông tư số 46/2017/TT-BTTTT ngày 29</w:t>
      </w:r>
      <w:r w:rsidRPr="00CE6FFF">
        <w:rPr>
          <w:bCs/>
          <w:color w:val="000000" w:themeColor="text1"/>
        </w:rPr>
        <w:t>/</w:t>
      </w:r>
      <w:r w:rsidRPr="000E3416">
        <w:rPr>
          <w:bCs/>
          <w:color w:val="000000" w:themeColor="text1"/>
        </w:rPr>
        <w:t>12</w:t>
      </w:r>
      <w:r w:rsidRPr="00CE6FFF">
        <w:rPr>
          <w:bCs/>
          <w:color w:val="000000" w:themeColor="text1"/>
        </w:rPr>
        <w:t>/</w:t>
      </w:r>
      <w:r w:rsidRPr="000E3416">
        <w:rPr>
          <w:bCs/>
          <w:color w:val="000000" w:themeColor="text1"/>
        </w:rPr>
        <w:t>2017 của Bộ trưởng Bộ Thông tin và Truyền thông quy định tiêu chuẩn chức danh nghề nghiệp viên chức âm thanh viên, phát thanh viên, kỹ thuật dựng phim, quay phim thuộc chuyên ngành Thông tin và Truyền thông</w:t>
      </w:r>
      <w:r w:rsidRPr="00CE6FFF">
        <w:rPr>
          <w:bCs/>
          <w:color w:val="000000" w:themeColor="text1"/>
        </w:rPr>
        <w:t xml:space="preserve">. </w:t>
      </w:r>
    </w:p>
    <w:p w:rsidR="00D9733B" w:rsidRPr="00EE620E" w:rsidRDefault="00EE620E" w:rsidP="009F219D">
      <w:pPr>
        <w:spacing w:before="120" w:after="120" w:line="340" w:lineRule="exact"/>
        <w:ind w:firstLine="709"/>
        <w:jc w:val="both"/>
        <w:rPr>
          <w:i/>
          <w:lang w:val="en-US"/>
        </w:rPr>
      </w:pPr>
      <w:r w:rsidRPr="001C591F">
        <w:rPr>
          <w:color w:val="000000" w:themeColor="text1"/>
        </w:rPr>
        <w:t>6. Quyết định</w:t>
      </w:r>
      <w:r w:rsidR="001C591F">
        <w:rPr>
          <w:color w:val="000000" w:themeColor="text1"/>
          <w:lang w:val="en-US"/>
        </w:rPr>
        <w:t xml:space="preserve"> s</w:t>
      </w:r>
      <w:r w:rsidRPr="001C591F">
        <w:rPr>
          <w:color w:val="000000" w:themeColor="text1"/>
        </w:rPr>
        <w:t>ố</w:t>
      </w:r>
      <w:r>
        <w:rPr>
          <w:color w:val="000000" w:themeColor="text1"/>
        </w:rPr>
        <w:t xml:space="preserve"> 2383/QĐ-UBND ngày 29/12/2017 của UBND tỉnh Quyết định phê duyêt Danh mục vị trí việc làm, Bản mô tả công việc của vị trí việc làm của các đơn vị sự nghiệp công lập trực thuộc UBND các huyện củ tỉnh Bắc Kạn</w:t>
      </w:r>
      <w:r w:rsidRPr="00CE6FFF">
        <w:rPr>
          <w:color w:val="000000" w:themeColor="text1"/>
          <w:spacing w:val="-6"/>
          <w:lang w:val="nl-NL"/>
        </w:rPr>
        <w:t xml:space="preserve"> </w:t>
      </w:r>
      <w:r w:rsidR="00D9733B" w:rsidRPr="00EE620E">
        <w:rPr>
          <w:i/>
          <w:lang w:val="en-US"/>
        </w:rPr>
        <w:t>(Các nội dung liên quan đến vị trí việc làm)</w:t>
      </w:r>
      <w:r w:rsidR="00D9733B">
        <w:rPr>
          <w:i/>
          <w:lang w:val="en-US"/>
        </w:rPr>
        <w:t>.</w:t>
      </w:r>
    </w:p>
    <w:p w:rsidR="00EE620E" w:rsidRDefault="003455F0" w:rsidP="009F219D">
      <w:pPr>
        <w:spacing w:before="120" w:after="120" w:line="340" w:lineRule="exact"/>
        <w:ind w:firstLine="720"/>
        <w:jc w:val="both"/>
        <w:rPr>
          <w:color w:val="000000" w:themeColor="text1"/>
          <w:lang w:val="en-US"/>
        </w:rPr>
      </w:pPr>
      <w:r>
        <w:rPr>
          <w:color w:val="000000" w:themeColor="text1"/>
        </w:rPr>
        <w:t>7.</w:t>
      </w:r>
      <w:r>
        <w:rPr>
          <w:color w:val="000000" w:themeColor="text1"/>
          <w:lang w:val="en-US"/>
        </w:rPr>
        <w:t xml:space="preserve"> </w:t>
      </w:r>
      <w:r w:rsidR="00EE620E" w:rsidRPr="00D9733B">
        <w:rPr>
          <w:color w:val="000000" w:themeColor="text1"/>
        </w:rPr>
        <w:t>Quyết định</w:t>
      </w:r>
      <w:r w:rsidR="00EE620E">
        <w:rPr>
          <w:color w:val="000000" w:themeColor="text1"/>
        </w:rPr>
        <w:t xml:space="preserve"> </w:t>
      </w:r>
      <w:r w:rsidR="00D9733B">
        <w:rPr>
          <w:color w:val="000000" w:themeColor="text1"/>
          <w:lang w:val="en-US"/>
        </w:rPr>
        <w:t>số</w:t>
      </w:r>
      <w:r w:rsidR="00EE620E">
        <w:rPr>
          <w:color w:val="000000" w:themeColor="text1"/>
        </w:rPr>
        <w:t xml:space="preserve"> 27/2019/QĐ-UBND ngày 11/12/2019 của UBND tỉnh Quyết định Ban hành quy chế quản lý, hoạt động của Đài truyền thanh cấp xã trên địa bàn tỉnh Bắc Kạn. </w:t>
      </w:r>
    </w:p>
    <w:p w:rsidR="009F219D" w:rsidRDefault="009F219D" w:rsidP="009F219D">
      <w:pPr>
        <w:spacing w:before="120" w:after="120" w:line="340" w:lineRule="exact"/>
        <w:ind w:firstLine="720"/>
        <w:jc w:val="both"/>
        <w:rPr>
          <w:i/>
          <w:color w:val="000000" w:themeColor="text1"/>
          <w:lang w:val="en-US"/>
        </w:rPr>
      </w:pPr>
      <w:r w:rsidRPr="009F219D">
        <w:rPr>
          <w:b/>
          <w:color w:val="000000" w:themeColor="text1"/>
          <w:lang w:val="en-US"/>
        </w:rPr>
        <w:t>IV. Chuyên ngành quản lý nhà nước</w:t>
      </w:r>
      <w:r>
        <w:rPr>
          <w:color w:val="000000" w:themeColor="text1"/>
          <w:lang w:val="en-US"/>
        </w:rPr>
        <w:t xml:space="preserve"> </w:t>
      </w:r>
      <w:r w:rsidRPr="009F219D">
        <w:rPr>
          <w:b/>
          <w:color w:val="000000" w:themeColor="text1"/>
          <w:lang w:val="en-US"/>
        </w:rPr>
        <w:t>về Hội</w:t>
      </w:r>
      <w:r>
        <w:rPr>
          <w:color w:val="000000" w:themeColor="text1"/>
          <w:lang w:val="en-US"/>
        </w:rPr>
        <w:t xml:space="preserve"> </w:t>
      </w:r>
      <w:r w:rsidRPr="009F219D">
        <w:rPr>
          <w:i/>
          <w:color w:val="000000" w:themeColor="text1"/>
          <w:lang w:val="en-US"/>
        </w:rPr>
        <w:t>(Dành cho vị trí dự thi từ Cán sự lên Chuyên viên)</w:t>
      </w:r>
    </w:p>
    <w:p w:rsidR="00366B9E" w:rsidRDefault="00366B9E" w:rsidP="00366B9E">
      <w:pPr>
        <w:ind w:firstLine="709"/>
        <w:jc w:val="both"/>
        <w:rPr>
          <w:szCs w:val="28"/>
          <w:lang w:val="en-US"/>
        </w:rPr>
      </w:pPr>
      <w:r>
        <w:rPr>
          <w:szCs w:val="28"/>
          <w:lang w:val="en-US"/>
        </w:rPr>
        <w:t xml:space="preserve">1. Luật hoạt động chữ thập </w:t>
      </w:r>
      <w:r w:rsidRPr="004E1FCB">
        <w:rPr>
          <w:color w:val="000000" w:themeColor="text1"/>
        </w:rPr>
        <w:t>đỏ</w:t>
      </w:r>
      <w:r w:rsidR="009F4ABF" w:rsidRPr="004E1FCB">
        <w:rPr>
          <w:color w:val="000000" w:themeColor="text1"/>
        </w:rPr>
        <w:t xml:space="preserve"> </w:t>
      </w:r>
      <w:r w:rsidR="003455F0" w:rsidRPr="004E1FCB">
        <w:rPr>
          <w:color w:val="000000" w:themeColor="text1"/>
        </w:rPr>
        <w:t>năm</w:t>
      </w:r>
      <w:r w:rsidR="009F4ABF" w:rsidRPr="004E1FCB">
        <w:rPr>
          <w:color w:val="000000" w:themeColor="text1"/>
        </w:rPr>
        <w:t xml:space="preserve"> 2008 (Luật số 11/2008/QH12)</w:t>
      </w:r>
      <w:r w:rsidRPr="004E1FCB">
        <w:rPr>
          <w:color w:val="000000" w:themeColor="text1"/>
        </w:rPr>
        <w:t>;</w:t>
      </w:r>
    </w:p>
    <w:p w:rsidR="00366B9E" w:rsidRDefault="00366B9E" w:rsidP="00366B9E">
      <w:pPr>
        <w:ind w:firstLine="709"/>
        <w:jc w:val="both"/>
        <w:rPr>
          <w:lang w:val="en-US"/>
        </w:rPr>
      </w:pPr>
      <w:r>
        <w:rPr>
          <w:lang w:val="en-US"/>
        </w:rPr>
        <w:t>2. Nghị định</w:t>
      </w:r>
      <w:r w:rsidR="009F4ABF">
        <w:rPr>
          <w:lang w:val="en-US"/>
        </w:rPr>
        <w:t xml:space="preserve"> số</w:t>
      </w:r>
      <w:r>
        <w:rPr>
          <w:lang w:val="en-US"/>
        </w:rPr>
        <w:t xml:space="preserve"> 03/2011/NĐ-CP ngày 07/01/2011 của Chính phủ quy định chi tiết và biện pháp thi hành Luật hoạt động chữ thậ</w:t>
      </w:r>
      <w:bookmarkStart w:id="0" w:name="_GoBack"/>
      <w:bookmarkEnd w:id="0"/>
      <w:r>
        <w:rPr>
          <w:lang w:val="en-US"/>
        </w:rPr>
        <w:t>p đỏ;</w:t>
      </w:r>
    </w:p>
    <w:p w:rsidR="00366B9E" w:rsidRDefault="00366B9E" w:rsidP="00366B9E">
      <w:pPr>
        <w:ind w:firstLine="709"/>
        <w:jc w:val="both"/>
        <w:rPr>
          <w:lang w:val="en-US"/>
        </w:rPr>
      </w:pPr>
      <w:r>
        <w:rPr>
          <w:lang w:val="en-US"/>
        </w:rPr>
        <w:lastRenderedPageBreak/>
        <w:t>3. Quyết định số 282/QĐ-TTg ngày 08/3/2018 của Chính phủ về phê duyệt Điều lệ Hội chữ thập đỏ Việt Nam;</w:t>
      </w:r>
    </w:p>
    <w:p w:rsidR="00366B9E" w:rsidRDefault="00366B9E" w:rsidP="00366B9E">
      <w:pPr>
        <w:ind w:firstLine="709"/>
        <w:jc w:val="both"/>
        <w:rPr>
          <w:lang w:val="en-US"/>
        </w:rPr>
      </w:pPr>
      <w:r>
        <w:rPr>
          <w:lang w:val="en-US"/>
        </w:rPr>
        <w:t>4. Hướng dẫn số 43/HD-TƯHCTĐ ngày 20/2/2023 của Ban thường vụ Trung ương Hội chữ thập đỏ Việt Nam về thực hiện Điều lệ Hội chữ thập đỏ Việt Nam.</w:t>
      </w:r>
    </w:p>
    <w:p w:rsidR="00366B9E" w:rsidRPr="00366B9E" w:rsidRDefault="00366B9E" w:rsidP="00366B9E">
      <w:pPr>
        <w:ind w:firstLine="709"/>
        <w:jc w:val="center"/>
        <w:rPr>
          <w:b/>
          <w:lang w:val="en-US"/>
        </w:rPr>
      </w:pPr>
      <w:r>
        <w:rPr>
          <w:b/>
          <w:lang w:val="en-US"/>
        </w:rPr>
        <w:t>-----------</w:t>
      </w:r>
      <w:r w:rsidR="00E739C2">
        <w:rPr>
          <w:b/>
          <w:lang w:val="en-US"/>
        </w:rPr>
        <w:t xml:space="preserve"> </w:t>
      </w:r>
      <w:r w:rsidRPr="00366B9E">
        <w:rPr>
          <w:b/>
          <w:lang w:val="en-US"/>
        </w:rPr>
        <w:t>HẾT</w:t>
      </w:r>
      <w:r w:rsidR="00E739C2">
        <w:rPr>
          <w:b/>
          <w:lang w:val="en-US"/>
        </w:rPr>
        <w:t xml:space="preserve"> </w:t>
      </w:r>
      <w:r>
        <w:rPr>
          <w:b/>
          <w:lang w:val="en-US"/>
        </w:rPr>
        <w:t>---------</w:t>
      </w:r>
    </w:p>
    <w:p w:rsidR="00366B9E" w:rsidRPr="0002622C" w:rsidRDefault="00366B9E" w:rsidP="00366B9E">
      <w:pPr>
        <w:ind w:firstLine="709"/>
        <w:jc w:val="both"/>
        <w:rPr>
          <w:lang w:val="en-US"/>
        </w:rPr>
      </w:pPr>
    </w:p>
    <w:p w:rsidR="009F219D" w:rsidRPr="009F219D" w:rsidRDefault="009F219D" w:rsidP="00D9733B">
      <w:pPr>
        <w:spacing w:before="120"/>
        <w:ind w:firstLine="720"/>
        <w:jc w:val="both"/>
        <w:rPr>
          <w:lang w:val="en-US"/>
        </w:rPr>
      </w:pPr>
    </w:p>
    <w:sectPr w:rsidR="009F219D" w:rsidRPr="009F219D" w:rsidSect="00366B9E">
      <w:headerReference w:type="default" r:id="rId8"/>
      <w:footerReference w:type="default" r:id="rId9"/>
      <w:pgSz w:w="11907" w:h="16840" w:code="9"/>
      <w:pgMar w:top="1134" w:right="851" w:bottom="1134"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01" w:rsidRDefault="00985B01">
      <w:pPr>
        <w:spacing w:after="0" w:line="240" w:lineRule="auto"/>
      </w:pPr>
      <w:r>
        <w:separator/>
      </w:r>
    </w:p>
  </w:endnote>
  <w:endnote w:type="continuationSeparator" w:id="0">
    <w:p w:rsidR="00985B01" w:rsidRDefault="0098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6F" w:rsidRDefault="00D20A6F" w:rsidP="00B86B1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01" w:rsidRDefault="00985B01">
      <w:pPr>
        <w:spacing w:after="0" w:line="240" w:lineRule="auto"/>
      </w:pPr>
      <w:r>
        <w:separator/>
      </w:r>
    </w:p>
  </w:footnote>
  <w:footnote w:type="continuationSeparator" w:id="0">
    <w:p w:rsidR="00985B01" w:rsidRDefault="00985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620260"/>
      <w:docPartObj>
        <w:docPartGallery w:val="Page Numbers (Top of Page)"/>
        <w:docPartUnique/>
      </w:docPartObj>
    </w:sdtPr>
    <w:sdtEndPr>
      <w:rPr>
        <w:noProof/>
      </w:rPr>
    </w:sdtEndPr>
    <w:sdtContent>
      <w:p w:rsidR="00A261D6" w:rsidRDefault="00A261D6">
        <w:pPr>
          <w:pStyle w:val="Header"/>
          <w:jc w:val="center"/>
        </w:pPr>
        <w:r>
          <w:fldChar w:fldCharType="begin"/>
        </w:r>
        <w:r>
          <w:instrText>PAGE   \* MERGEFORMAT</w:instrText>
        </w:r>
        <w:r>
          <w:fldChar w:fldCharType="separate"/>
        </w:r>
        <w:r w:rsidR="004E1FCB">
          <w:rPr>
            <w:noProof/>
          </w:rPr>
          <w:t>4</w:t>
        </w:r>
        <w:r>
          <w:rPr>
            <w:noProof/>
          </w:rPr>
          <w:fldChar w:fldCharType="end"/>
        </w:r>
      </w:p>
    </w:sdtContent>
  </w:sdt>
  <w:p w:rsidR="00A261D6" w:rsidRDefault="00A261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45E50"/>
    <w:multiLevelType w:val="hybridMultilevel"/>
    <w:tmpl w:val="919205F6"/>
    <w:lvl w:ilvl="0" w:tplc="E1344B0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5C91F26"/>
    <w:multiLevelType w:val="hybridMultilevel"/>
    <w:tmpl w:val="3E1C18D4"/>
    <w:lvl w:ilvl="0" w:tplc="27CE85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78"/>
    <w:rsid w:val="00002938"/>
    <w:rsid w:val="00013A95"/>
    <w:rsid w:val="00020DAC"/>
    <w:rsid w:val="00033022"/>
    <w:rsid w:val="000357F4"/>
    <w:rsid w:val="0004547B"/>
    <w:rsid w:val="00067D58"/>
    <w:rsid w:val="00083719"/>
    <w:rsid w:val="000A4DD7"/>
    <w:rsid w:val="000C27E6"/>
    <w:rsid w:val="000D5F90"/>
    <w:rsid w:val="000F7C32"/>
    <w:rsid w:val="00112592"/>
    <w:rsid w:val="001153B7"/>
    <w:rsid w:val="00145E95"/>
    <w:rsid w:val="0015302D"/>
    <w:rsid w:val="00157D8C"/>
    <w:rsid w:val="00163850"/>
    <w:rsid w:val="001644E3"/>
    <w:rsid w:val="001721FB"/>
    <w:rsid w:val="0017556B"/>
    <w:rsid w:val="00180159"/>
    <w:rsid w:val="001B0FC8"/>
    <w:rsid w:val="001B40FA"/>
    <w:rsid w:val="001C591F"/>
    <w:rsid w:val="001D099D"/>
    <w:rsid w:val="002062D5"/>
    <w:rsid w:val="00222C4F"/>
    <w:rsid w:val="00230EFE"/>
    <w:rsid w:val="00250583"/>
    <w:rsid w:val="0025603B"/>
    <w:rsid w:val="0026384C"/>
    <w:rsid w:val="002723E2"/>
    <w:rsid w:val="0027564A"/>
    <w:rsid w:val="002773CA"/>
    <w:rsid w:val="00280291"/>
    <w:rsid w:val="0028242A"/>
    <w:rsid w:val="00285EB0"/>
    <w:rsid w:val="00294AFB"/>
    <w:rsid w:val="00294EBF"/>
    <w:rsid w:val="002A05FE"/>
    <w:rsid w:val="002C0309"/>
    <w:rsid w:val="002C3BF2"/>
    <w:rsid w:val="002D5563"/>
    <w:rsid w:val="002F4A51"/>
    <w:rsid w:val="002F609C"/>
    <w:rsid w:val="00331791"/>
    <w:rsid w:val="00334A91"/>
    <w:rsid w:val="00343743"/>
    <w:rsid w:val="003455F0"/>
    <w:rsid w:val="00357952"/>
    <w:rsid w:val="003648FF"/>
    <w:rsid w:val="00366B9E"/>
    <w:rsid w:val="0037266D"/>
    <w:rsid w:val="0039138B"/>
    <w:rsid w:val="00397A5E"/>
    <w:rsid w:val="00397C3C"/>
    <w:rsid w:val="003A232D"/>
    <w:rsid w:val="003B5C3E"/>
    <w:rsid w:val="003C01B0"/>
    <w:rsid w:val="003F7C96"/>
    <w:rsid w:val="00431298"/>
    <w:rsid w:val="00432B4D"/>
    <w:rsid w:val="00455AAA"/>
    <w:rsid w:val="00464A48"/>
    <w:rsid w:val="00467181"/>
    <w:rsid w:val="00491AA6"/>
    <w:rsid w:val="004A394A"/>
    <w:rsid w:val="004A3E55"/>
    <w:rsid w:val="004E1FCB"/>
    <w:rsid w:val="004F0F2C"/>
    <w:rsid w:val="00511EC7"/>
    <w:rsid w:val="0052122B"/>
    <w:rsid w:val="00547970"/>
    <w:rsid w:val="005510D2"/>
    <w:rsid w:val="00551696"/>
    <w:rsid w:val="00567B56"/>
    <w:rsid w:val="00572839"/>
    <w:rsid w:val="005C1B38"/>
    <w:rsid w:val="005C6C15"/>
    <w:rsid w:val="005E1BEB"/>
    <w:rsid w:val="00600692"/>
    <w:rsid w:val="00622CF4"/>
    <w:rsid w:val="00635638"/>
    <w:rsid w:val="00642E57"/>
    <w:rsid w:val="00657A13"/>
    <w:rsid w:val="00695F41"/>
    <w:rsid w:val="006B06B2"/>
    <w:rsid w:val="006B259E"/>
    <w:rsid w:val="006C02AA"/>
    <w:rsid w:val="00700AB1"/>
    <w:rsid w:val="00700BD1"/>
    <w:rsid w:val="00710EDE"/>
    <w:rsid w:val="007128E5"/>
    <w:rsid w:val="0072674C"/>
    <w:rsid w:val="007277B3"/>
    <w:rsid w:val="0076032B"/>
    <w:rsid w:val="0077224B"/>
    <w:rsid w:val="007765E9"/>
    <w:rsid w:val="0078303D"/>
    <w:rsid w:val="00784926"/>
    <w:rsid w:val="00795708"/>
    <w:rsid w:val="00796579"/>
    <w:rsid w:val="007C08DE"/>
    <w:rsid w:val="007C1F43"/>
    <w:rsid w:val="007C46E6"/>
    <w:rsid w:val="007F1157"/>
    <w:rsid w:val="007F57B9"/>
    <w:rsid w:val="008024E7"/>
    <w:rsid w:val="008118D1"/>
    <w:rsid w:val="00811CEE"/>
    <w:rsid w:val="00815A9B"/>
    <w:rsid w:val="008237B2"/>
    <w:rsid w:val="00823991"/>
    <w:rsid w:val="00824872"/>
    <w:rsid w:val="00875048"/>
    <w:rsid w:val="00877C4F"/>
    <w:rsid w:val="00890F2B"/>
    <w:rsid w:val="00891CAB"/>
    <w:rsid w:val="008B0532"/>
    <w:rsid w:val="008B41AD"/>
    <w:rsid w:val="008B77E8"/>
    <w:rsid w:val="008B7EE2"/>
    <w:rsid w:val="008B7FA9"/>
    <w:rsid w:val="008C1AED"/>
    <w:rsid w:val="008C771D"/>
    <w:rsid w:val="008D5D01"/>
    <w:rsid w:val="008E5AEF"/>
    <w:rsid w:val="008E5AFC"/>
    <w:rsid w:val="008F1BC6"/>
    <w:rsid w:val="00912F28"/>
    <w:rsid w:val="0093459E"/>
    <w:rsid w:val="009644D3"/>
    <w:rsid w:val="00977CC5"/>
    <w:rsid w:val="00977CFF"/>
    <w:rsid w:val="00985AAF"/>
    <w:rsid w:val="00985B01"/>
    <w:rsid w:val="00996487"/>
    <w:rsid w:val="009A6A4B"/>
    <w:rsid w:val="009B00FB"/>
    <w:rsid w:val="009B106B"/>
    <w:rsid w:val="009C3BBC"/>
    <w:rsid w:val="009C60DE"/>
    <w:rsid w:val="009D0D2A"/>
    <w:rsid w:val="009F219D"/>
    <w:rsid w:val="009F4ABF"/>
    <w:rsid w:val="00A018DD"/>
    <w:rsid w:val="00A023AB"/>
    <w:rsid w:val="00A21E7C"/>
    <w:rsid w:val="00A24D41"/>
    <w:rsid w:val="00A261D6"/>
    <w:rsid w:val="00A37944"/>
    <w:rsid w:val="00A610D2"/>
    <w:rsid w:val="00A66AD5"/>
    <w:rsid w:val="00A73FFD"/>
    <w:rsid w:val="00A813C1"/>
    <w:rsid w:val="00A82B41"/>
    <w:rsid w:val="00A918F1"/>
    <w:rsid w:val="00AA7855"/>
    <w:rsid w:val="00AB0B52"/>
    <w:rsid w:val="00AC6372"/>
    <w:rsid w:val="00AD54D1"/>
    <w:rsid w:val="00AD727B"/>
    <w:rsid w:val="00AE3E19"/>
    <w:rsid w:val="00B019DC"/>
    <w:rsid w:val="00B065C4"/>
    <w:rsid w:val="00B31159"/>
    <w:rsid w:val="00B47B45"/>
    <w:rsid w:val="00B50C10"/>
    <w:rsid w:val="00B72431"/>
    <w:rsid w:val="00B73322"/>
    <w:rsid w:val="00B86B17"/>
    <w:rsid w:val="00B94F65"/>
    <w:rsid w:val="00BD02D1"/>
    <w:rsid w:val="00BD6B11"/>
    <w:rsid w:val="00BE2649"/>
    <w:rsid w:val="00BE26D6"/>
    <w:rsid w:val="00BE6F57"/>
    <w:rsid w:val="00BF1A74"/>
    <w:rsid w:val="00BF3E3E"/>
    <w:rsid w:val="00C00062"/>
    <w:rsid w:val="00C0037E"/>
    <w:rsid w:val="00C0224C"/>
    <w:rsid w:val="00C028AA"/>
    <w:rsid w:val="00C228FE"/>
    <w:rsid w:val="00C351DC"/>
    <w:rsid w:val="00C40634"/>
    <w:rsid w:val="00C4480D"/>
    <w:rsid w:val="00C4545F"/>
    <w:rsid w:val="00C45A52"/>
    <w:rsid w:val="00C461DA"/>
    <w:rsid w:val="00C61D35"/>
    <w:rsid w:val="00C61EEE"/>
    <w:rsid w:val="00C70BF1"/>
    <w:rsid w:val="00C71C77"/>
    <w:rsid w:val="00C72852"/>
    <w:rsid w:val="00C9499C"/>
    <w:rsid w:val="00CA5C2D"/>
    <w:rsid w:val="00CB093A"/>
    <w:rsid w:val="00CB25B7"/>
    <w:rsid w:val="00CD0DF7"/>
    <w:rsid w:val="00CE3D72"/>
    <w:rsid w:val="00D0093E"/>
    <w:rsid w:val="00D05CCA"/>
    <w:rsid w:val="00D10080"/>
    <w:rsid w:val="00D20A6F"/>
    <w:rsid w:val="00D215A5"/>
    <w:rsid w:val="00D4299A"/>
    <w:rsid w:val="00D520EC"/>
    <w:rsid w:val="00D82C34"/>
    <w:rsid w:val="00D85493"/>
    <w:rsid w:val="00D876FE"/>
    <w:rsid w:val="00D9733B"/>
    <w:rsid w:val="00DA2453"/>
    <w:rsid w:val="00DA3882"/>
    <w:rsid w:val="00DA6942"/>
    <w:rsid w:val="00DB4883"/>
    <w:rsid w:val="00DE4C26"/>
    <w:rsid w:val="00DE4F64"/>
    <w:rsid w:val="00DE6147"/>
    <w:rsid w:val="00DF18B0"/>
    <w:rsid w:val="00DF33D4"/>
    <w:rsid w:val="00E0302B"/>
    <w:rsid w:val="00E20EC6"/>
    <w:rsid w:val="00E23378"/>
    <w:rsid w:val="00E333B7"/>
    <w:rsid w:val="00E37347"/>
    <w:rsid w:val="00E739C2"/>
    <w:rsid w:val="00E950FA"/>
    <w:rsid w:val="00EB4C77"/>
    <w:rsid w:val="00EB58BA"/>
    <w:rsid w:val="00EB5AD4"/>
    <w:rsid w:val="00ED48A4"/>
    <w:rsid w:val="00EE620E"/>
    <w:rsid w:val="00EF084B"/>
    <w:rsid w:val="00F06C9E"/>
    <w:rsid w:val="00F41564"/>
    <w:rsid w:val="00F57639"/>
    <w:rsid w:val="00F71B9D"/>
    <w:rsid w:val="00F94FBC"/>
    <w:rsid w:val="00FD25C2"/>
    <w:rsid w:val="00FE22EA"/>
    <w:rsid w:val="00FE2563"/>
    <w:rsid w:val="00FE413C"/>
    <w:rsid w:val="00FF192F"/>
    <w:rsid w:val="160416C7"/>
    <w:rsid w:val="169E3A84"/>
    <w:rsid w:val="31C97A42"/>
    <w:rsid w:val="3B8836A4"/>
    <w:rsid w:val="3BD7502D"/>
    <w:rsid w:val="3EA806AA"/>
    <w:rsid w:val="470F6FF3"/>
    <w:rsid w:val="5A8B6336"/>
    <w:rsid w:val="619C0669"/>
    <w:rsid w:val="6767004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9A558"/>
  <w15:docId w15:val="{415723EF-2EC3-4B53-BACB-87520691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HAnsi" w:hAnsi="Times New Roman" w:cstheme="minorBidi"/>
      <w:sz w:val="28"/>
      <w:szCs w:val="22"/>
      <w:lang w:eastAsia="en-US"/>
    </w:rPr>
  </w:style>
  <w:style w:type="paragraph" w:styleId="Heading1">
    <w:name w:val="heading 1"/>
    <w:basedOn w:val="Normal"/>
    <w:link w:val="Heading1Char"/>
    <w:uiPriority w:val="9"/>
    <w:qFormat/>
    <w:rsid w:val="00F41564"/>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val="en-US"/>
    </w:rPr>
  </w:style>
  <w:style w:type="character" w:styleId="Emphasis">
    <w:name w:val="Emphasis"/>
    <w:uiPriority w:val="20"/>
    <w:qFormat/>
    <w:rPr>
      <w:i/>
      <w:iCs/>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customStyle="1" w:styleId="ListParagraph1">
    <w:name w:val="List Paragraph1"/>
    <w:basedOn w:val="Normal"/>
    <w:qFormat/>
    <w:pPr>
      <w:ind w:left="720"/>
      <w:contextualSpacing/>
    </w:pPr>
    <w:rPr>
      <w:sz w:val="22"/>
      <w:lang w:val="en-US"/>
    </w:rPr>
  </w:style>
  <w:style w:type="character" w:customStyle="1" w:styleId="FooterChar">
    <w:name w:val="Footer Char"/>
    <w:link w:val="Footer"/>
    <w:uiPriority w:val="99"/>
    <w:rsid w:val="008B7EE2"/>
    <w:rPr>
      <w:rFonts w:ascii="Times New Roman" w:eastAsiaTheme="minorHAnsi" w:hAnsi="Times New Roman" w:cstheme="minorBidi"/>
      <w:sz w:val="28"/>
      <w:szCs w:val="22"/>
      <w:lang w:eastAsia="en-US"/>
    </w:rPr>
  </w:style>
  <w:style w:type="paragraph" w:styleId="Header">
    <w:name w:val="header"/>
    <w:basedOn w:val="Normal"/>
    <w:link w:val="HeaderChar"/>
    <w:uiPriority w:val="99"/>
    <w:unhideWhenUsed/>
    <w:rsid w:val="00B86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B17"/>
    <w:rPr>
      <w:rFonts w:ascii="Times New Roman" w:eastAsiaTheme="minorHAnsi" w:hAnsi="Times New Roman" w:cstheme="minorBidi"/>
      <w:sz w:val="28"/>
      <w:szCs w:val="22"/>
      <w:lang w:eastAsia="en-US"/>
    </w:rPr>
  </w:style>
  <w:style w:type="paragraph" w:styleId="BalloonText">
    <w:name w:val="Balloon Text"/>
    <w:basedOn w:val="Normal"/>
    <w:link w:val="BalloonTextChar"/>
    <w:uiPriority w:val="99"/>
    <w:semiHidden/>
    <w:unhideWhenUsed/>
    <w:rsid w:val="0039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5E"/>
    <w:rPr>
      <w:rFonts w:ascii="Tahoma" w:eastAsiaTheme="minorHAnsi" w:hAnsi="Tahoma" w:cs="Tahoma"/>
      <w:sz w:val="16"/>
      <w:szCs w:val="16"/>
      <w:lang w:eastAsia="en-US"/>
    </w:rPr>
  </w:style>
  <w:style w:type="character" w:customStyle="1" w:styleId="Vnbnnidung">
    <w:name w:val="Văn bản nội dung_"/>
    <w:basedOn w:val="DefaultParagraphFont"/>
    <w:link w:val="Vnbnnidung0"/>
    <w:rsid w:val="00C71C77"/>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C71C77"/>
    <w:pPr>
      <w:widowControl w:val="0"/>
      <w:shd w:val="clear" w:color="auto" w:fill="FFFFFF"/>
      <w:spacing w:after="100" w:line="264" w:lineRule="auto"/>
      <w:ind w:firstLine="400"/>
    </w:pPr>
    <w:rPr>
      <w:rFonts w:eastAsia="Times New Roman" w:cs="Times New Roman"/>
      <w:sz w:val="26"/>
      <w:szCs w:val="26"/>
      <w:lang w:eastAsia="vi-VN"/>
    </w:rPr>
  </w:style>
  <w:style w:type="character" w:customStyle="1" w:styleId="Heading1Char">
    <w:name w:val="Heading 1 Char"/>
    <w:basedOn w:val="DefaultParagraphFont"/>
    <w:link w:val="Heading1"/>
    <w:uiPriority w:val="9"/>
    <w:rsid w:val="00F41564"/>
    <w:rPr>
      <w:rFonts w:ascii="Times New Roman" w:eastAsia="Times New Roman" w:hAnsi="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995</Words>
  <Characters>5675</Characters>
  <Application>Microsoft Office Word</Application>
  <DocSecurity>0</DocSecurity>
  <Lines>47</Lines>
  <Paragraphs>13</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www.phuongcloudit.com</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cp:lastPrinted>2023-05-24T06:38:00Z</cp:lastPrinted>
  <dcterms:created xsi:type="dcterms:W3CDTF">2023-05-24T13:40:00Z</dcterms:created>
  <dcterms:modified xsi:type="dcterms:W3CDTF">2023-05-26T00:22:00Z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