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3686"/>
        <w:gridCol w:w="5812"/>
      </w:tblGrid>
      <w:tr w:rsidR="00CE27B4" w:rsidRPr="00CE27B4" w:rsidTr="009B7F54">
        <w:trPr>
          <w:trHeight w:val="802"/>
        </w:trPr>
        <w:tc>
          <w:tcPr>
            <w:tcW w:w="3686" w:type="dxa"/>
          </w:tcPr>
          <w:p w:rsidR="00CE27B4" w:rsidRPr="009B7F54" w:rsidRDefault="00CE27B4" w:rsidP="00CE27B4">
            <w:pPr>
              <w:spacing w:after="0" w:line="240" w:lineRule="auto"/>
              <w:jc w:val="center"/>
              <w:rPr>
                <w:rFonts w:ascii="Times New Roman" w:hAnsi="Times New Roman" w:cs="Times New Roman"/>
                <w:b/>
                <w:sz w:val="26"/>
                <w:szCs w:val="28"/>
              </w:rPr>
            </w:pPr>
            <w:bookmarkStart w:id="0" w:name="_GoBack"/>
            <w:bookmarkEnd w:id="0"/>
            <w:r w:rsidRPr="009B7F54">
              <w:rPr>
                <w:rFonts w:ascii="Times New Roman" w:hAnsi="Times New Roman" w:cs="Times New Roman"/>
                <w:b/>
                <w:sz w:val="26"/>
                <w:szCs w:val="28"/>
              </w:rPr>
              <w:t>ỦY BAN NHÂN DÂN</w:t>
            </w:r>
          </w:p>
          <w:p w:rsidR="00CE27B4" w:rsidRPr="00CE27B4" w:rsidRDefault="00BC33A6" w:rsidP="00CE27B4">
            <w:pPr>
              <w:spacing w:after="0" w:line="240" w:lineRule="auto"/>
              <w:ind w:left="-113" w:right="-169"/>
              <w:jc w:val="center"/>
              <w:rPr>
                <w:rFonts w:ascii="Times New Roman" w:hAnsi="Times New Roman" w:cs="Times New Roman"/>
                <w:b/>
                <w:sz w:val="28"/>
                <w:szCs w:val="28"/>
              </w:rPr>
            </w:pPr>
            <w:r>
              <w:rPr>
                <w:rFonts w:ascii="Times New Roman" w:hAnsi="Times New Roman" w:cs="Times New Roman"/>
                <w:noProof/>
                <w:sz w:val="26"/>
                <w:szCs w:val="28"/>
              </w:rPr>
              <mc:AlternateContent>
                <mc:Choice Requires="wps">
                  <w:drawing>
                    <wp:anchor distT="4294967294" distB="4294967294" distL="114300" distR="114300" simplePos="0" relativeHeight="251661312" behindDoc="0" locked="0" layoutInCell="1" allowOverlap="1">
                      <wp:simplePos x="0" y="0"/>
                      <wp:positionH relativeFrom="column">
                        <wp:posOffset>735965</wp:posOffset>
                      </wp:positionH>
                      <wp:positionV relativeFrom="paragraph">
                        <wp:posOffset>229234</wp:posOffset>
                      </wp:positionV>
                      <wp:extent cx="7239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95pt,18.05pt" to="11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D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"/>
                  </w:pict>
                </mc:Fallback>
              </mc:AlternateContent>
            </w:r>
            <w:r w:rsidR="00CE27B4" w:rsidRPr="009B7F54">
              <w:rPr>
                <w:rFonts w:ascii="Times New Roman" w:hAnsi="Times New Roman" w:cs="Times New Roman"/>
                <w:b/>
                <w:sz w:val="26"/>
                <w:szCs w:val="28"/>
              </w:rPr>
              <w:t>HUYỆN CHỢ ĐỒN</w:t>
            </w:r>
          </w:p>
        </w:tc>
        <w:tc>
          <w:tcPr>
            <w:tcW w:w="5812" w:type="dxa"/>
            <w:hideMark/>
          </w:tcPr>
          <w:p w:rsidR="00CE27B4" w:rsidRPr="009B7F54" w:rsidRDefault="00CE27B4" w:rsidP="00CE27B4">
            <w:pPr>
              <w:spacing w:after="0" w:line="240" w:lineRule="auto"/>
              <w:ind w:left="-55" w:right="-108"/>
              <w:jc w:val="center"/>
              <w:rPr>
                <w:rFonts w:ascii="Times New Roman" w:hAnsi="Times New Roman" w:cs="Times New Roman"/>
                <w:b/>
                <w:sz w:val="26"/>
                <w:szCs w:val="28"/>
              </w:rPr>
            </w:pPr>
            <w:r w:rsidRPr="009B7F54">
              <w:rPr>
                <w:rFonts w:ascii="Times New Roman" w:hAnsi="Times New Roman" w:cs="Times New Roman"/>
                <w:b/>
                <w:sz w:val="26"/>
                <w:szCs w:val="28"/>
              </w:rPr>
              <w:t>CỘNG HOÀ XÃ HỘI CHỦ NGHĨA VIỆT NAM</w:t>
            </w:r>
          </w:p>
          <w:p w:rsidR="00CE27B4" w:rsidRPr="00CE27B4" w:rsidRDefault="00BC33A6" w:rsidP="00CE27B4">
            <w:pPr>
              <w:spacing w:after="0" w:line="240" w:lineRule="auto"/>
              <w:ind w:left="-55" w:right="-1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773430</wp:posOffset>
                      </wp:positionH>
                      <wp:positionV relativeFrom="paragraph">
                        <wp:posOffset>227964</wp:posOffset>
                      </wp:positionV>
                      <wp:extent cx="2064385" cy="0"/>
                      <wp:effectExtent l="0" t="0" r="1206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17.95pt" to="223.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B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JOs+ni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"/>
                  </w:pict>
                </mc:Fallback>
              </mc:AlternateContent>
            </w:r>
            <w:r w:rsidR="00CE27B4" w:rsidRPr="00CE27B4">
              <w:rPr>
                <w:rFonts w:ascii="Times New Roman" w:hAnsi="Times New Roman" w:cs="Times New Roman"/>
                <w:b/>
                <w:sz w:val="28"/>
                <w:szCs w:val="28"/>
              </w:rPr>
              <w:t>Độc lập - Tự do - Hạnh phúc</w:t>
            </w:r>
          </w:p>
        </w:tc>
      </w:tr>
      <w:tr w:rsidR="00CE27B4" w:rsidRPr="00CE27B4" w:rsidTr="009B7F54">
        <w:trPr>
          <w:trHeight w:val="389"/>
        </w:trPr>
        <w:tc>
          <w:tcPr>
            <w:tcW w:w="3686" w:type="dxa"/>
            <w:hideMark/>
          </w:tcPr>
          <w:p w:rsidR="00CE27B4" w:rsidRPr="00CE27B4" w:rsidRDefault="00CE27B4" w:rsidP="00C7314F">
            <w:pPr>
              <w:spacing w:before="120" w:line="240" w:lineRule="atLeast"/>
              <w:ind w:left="-113" w:right="-169"/>
              <w:jc w:val="center"/>
              <w:rPr>
                <w:rFonts w:ascii="Times New Roman" w:hAnsi="Times New Roman" w:cs="Times New Roman"/>
                <w:sz w:val="28"/>
                <w:szCs w:val="28"/>
              </w:rPr>
            </w:pPr>
            <w:r w:rsidRPr="00CE27B4">
              <w:rPr>
                <w:rFonts w:ascii="Times New Roman" w:hAnsi="Times New Roman" w:cs="Times New Roman"/>
                <w:sz w:val="28"/>
                <w:szCs w:val="28"/>
              </w:rPr>
              <w:t xml:space="preserve">Số:  </w:t>
            </w:r>
            <w:r w:rsidR="009B7F54">
              <w:rPr>
                <w:rFonts w:ascii="Times New Roman" w:hAnsi="Times New Roman" w:cs="Times New Roman"/>
                <w:sz w:val="28"/>
                <w:szCs w:val="28"/>
              </w:rPr>
              <w:t xml:space="preserve">        </w:t>
            </w:r>
            <w:r w:rsidRPr="00CE27B4">
              <w:rPr>
                <w:rFonts w:ascii="Times New Roman" w:hAnsi="Times New Roman" w:cs="Times New Roman"/>
                <w:sz w:val="28"/>
                <w:szCs w:val="28"/>
              </w:rPr>
              <w:t xml:space="preserve">  /BC-UBND</w:t>
            </w:r>
          </w:p>
        </w:tc>
        <w:tc>
          <w:tcPr>
            <w:tcW w:w="5812" w:type="dxa"/>
            <w:hideMark/>
          </w:tcPr>
          <w:p w:rsidR="00CE27B4" w:rsidRPr="00CE27B4" w:rsidRDefault="00CE27B4" w:rsidP="00C7314F">
            <w:pPr>
              <w:spacing w:before="120" w:line="240" w:lineRule="atLeast"/>
              <w:ind w:left="-55" w:right="-108"/>
              <w:jc w:val="center"/>
              <w:rPr>
                <w:rFonts w:ascii="Times New Roman" w:hAnsi="Times New Roman" w:cs="Times New Roman"/>
                <w:i/>
                <w:sz w:val="28"/>
                <w:szCs w:val="28"/>
              </w:rPr>
            </w:pPr>
            <w:r w:rsidRPr="00CE27B4">
              <w:rPr>
                <w:rFonts w:ascii="Times New Roman" w:hAnsi="Times New Roman" w:cs="Times New Roman"/>
                <w:i/>
                <w:sz w:val="28"/>
                <w:szCs w:val="28"/>
              </w:rPr>
              <w:t xml:space="preserve">Chợ Đồn, ngày </w:t>
            </w:r>
            <w:r w:rsidR="009B7F54">
              <w:rPr>
                <w:rFonts w:ascii="Times New Roman" w:hAnsi="Times New Roman" w:cs="Times New Roman"/>
                <w:i/>
                <w:sz w:val="28"/>
                <w:szCs w:val="28"/>
              </w:rPr>
              <w:t xml:space="preserve">     </w:t>
            </w:r>
            <w:r w:rsidRPr="00CE27B4">
              <w:rPr>
                <w:rFonts w:ascii="Times New Roman" w:hAnsi="Times New Roman" w:cs="Times New Roman"/>
                <w:i/>
                <w:sz w:val="28"/>
                <w:szCs w:val="28"/>
              </w:rPr>
              <w:t xml:space="preserve">    tháng 11 năm 2022</w:t>
            </w:r>
          </w:p>
        </w:tc>
      </w:tr>
    </w:tbl>
    <w:p w:rsidR="00CE27B4" w:rsidRPr="00CE27B4" w:rsidRDefault="00CE27B4" w:rsidP="00CE27B4">
      <w:pPr>
        <w:pStyle w:val="ThngthngWeb"/>
        <w:spacing w:after="0"/>
        <w:jc w:val="center"/>
        <w:rPr>
          <w:rStyle w:val="Mnh"/>
          <w:spacing w:val="-10"/>
          <w:sz w:val="28"/>
          <w:szCs w:val="28"/>
        </w:rPr>
      </w:pPr>
    </w:p>
    <w:p w:rsidR="00CE27B4" w:rsidRPr="00CE27B4" w:rsidRDefault="00CE27B4" w:rsidP="00B774EE">
      <w:pPr>
        <w:pStyle w:val="ThngthngWeb"/>
        <w:spacing w:after="0" w:line="240" w:lineRule="auto"/>
        <w:jc w:val="center"/>
        <w:rPr>
          <w:spacing w:val="-10"/>
          <w:sz w:val="28"/>
          <w:szCs w:val="28"/>
        </w:rPr>
      </w:pPr>
      <w:r w:rsidRPr="00CE27B4">
        <w:rPr>
          <w:rStyle w:val="Mnh"/>
          <w:spacing w:val="-10"/>
          <w:sz w:val="28"/>
          <w:szCs w:val="28"/>
        </w:rPr>
        <w:t>BÁO CÁO</w:t>
      </w:r>
    </w:p>
    <w:p w:rsidR="00CE27B4" w:rsidRPr="00CE27B4" w:rsidRDefault="00CE27B4" w:rsidP="00B774EE">
      <w:pPr>
        <w:pStyle w:val="ThngthngWeb"/>
        <w:spacing w:after="0" w:line="240" w:lineRule="auto"/>
        <w:ind w:firstLine="567"/>
        <w:jc w:val="center"/>
        <w:rPr>
          <w:rStyle w:val="Mnh"/>
          <w:b w:val="0"/>
          <w:spacing w:val="-10"/>
          <w:sz w:val="28"/>
          <w:szCs w:val="28"/>
        </w:rPr>
      </w:pPr>
      <w:r w:rsidRPr="00CE27B4">
        <w:rPr>
          <w:b/>
          <w:bCs/>
          <w:kern w:val="27"/>
          <w:sz w:val="28"/>
          <w:szCs w:val="28"/>
        </w:rPr>
        <w:t>Công tác phòng, chống tham nhũng, tiêu cực năm 2022</w:t>
      </w:r>
    </w:p>
    <w:p w:rsidR="00CE27B4" w:rsidRPr="00CE27B4" w:rsidRDefault="00BC33A6" w:rsidP="00CE27B4">
      <w:pPr>
        <w:pStyle w:val="ThngthngWeb"/>
        <w:spacing w:before="60" w:after="60" w:line="340" w:lineRule="exact"/>
        <w:jc w:val="center"/>
        <w:rPr>
          <w:rStyle w:val="Mnh"/>
          <w:spacing w:val="-10"/>
          <w:sz w:val="28"/>
          <w:szCs w:val="28"/>
        </w:rPr>
      </w:pPr>
      <w:r>
        <w:rPr>
          <w:b/>
          <w:bCs/>
          <w:noProof/>
          <w:spacing w:val="-10"/>
          <w:sz w:val="28"/>
          <w:szCs w:val="28"/>
        </w:rPr>
        <mc:AlternateContent>
          <mc:Choice Requires="wps">
            <w:drawing>
              <wp:anchor distT="0" distB="0" distL="114300" distR="114300" simplePos="0" relativeHeight="251662336" behindDoc="0" locked="0" layoutInCell="1" allowOverlap="1">
                <wp:simplePos x="0" y="0"/>
                <wp:positionH relativeFrom="column">
                  <wp:posOffset>2092325</wp:posOffset>
                </wp:positionH>
                <wp:positionV relativeFrom="paragraph">
                  <wp:posOffset>24765</wp:posOffset>
                </wp:positionV>
                <wp:extent cx="1733550" cy="0"/>
                <wp:effectExtent l="10160" t="10795" r="889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4.75pt;margin-top:1.95pt;width:13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H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"/>
            </w:pict>
          </mc:Fallback>
        </mc:AlternateContent>
      </w:r>
    </w:p>
    <w:p w:rsidR="00CE27B4" w:rsidRPr="00CE27B4" w:rsidRDefault="00CE27B4" w:rsidP="00513418">
      <w:pPr>
        <w:pStyle w:val="ThngthngWeb"/>
        <w:spacing w:before="40" w:after="0" w:line="340" w:lineRule="exact"/>
        <w:ind w:firstLine="567"/>
        <w:jc w:val="both"/>
        <w:rPr>
          <w:kern w:val="27"/>
          <w:sz w:val="28"/>
          <w:szCs w:val="28"/>
        </w:rPr>
      </w:pPr>
      <w:r w:rsidRPr="00CE27B4">
        <w:rPr>
          <w:kern w:val="27"/>
          <w:sz w:val="28"/>
          <w:szCs w:val="28"/>
        </w:rPr>
        <w:t xml:space="preserve">Thực hiện Thông báo số 138/TB-HĐND ngày 01/11/2022 của Thường trực HĐND huyện về dự kiến thời gian, nội dung, chương trình kỳ họp thứ 8 (kỳ họp thường lệ) HĐND huyện khoá XX, nhiệm kỳ 2021-2026. </w:t>
      </w:r>
    </w:p>
    <w:p w:rsidR="00CE27B4" w:rsidRPr="00CE27B4" w:rsidRDefault="00CE27B4" w:rsidP="00513418">
      <w:pPr>
        <w:pStyle w:val="ThngthngWeb"/>
        <w:spacing w:before="40" w:after="0" w:line="340" w:lineRule="exact"/>
        <w:ind w:firstLine="567"/>
        <w:jc w:val="both"/>
        <w:rPr>
          <w:b/>
          <w:bCs/>
          <w:kern w:val="27"/>
          <w:sz w:val="28"/>
          <w:szCs w:val="28"/>
        </w:rPr>
      </w:pPr>
      <w:r w:rsidRPr="00CE27B4">
        <w:rPr>
          <w:kern w:val="27"/>
          <w:sz w:val="28"/>
          <w:szCs w:val="28"/>
        </w:rPr>
        <w:t>Ủy ban nhân dân huyện Chợ Đồn tổng hợp báo cáo kết quả thực hiện như sau:</w:t>
      </w:r>
    </w:p>
    <w:p w:rsidR="00CE27B4" w:rsidRPr="00CE27B4" w:rsidRDefault="00CE27B4" w:rsidP="00513418">
      <w:pPr>
        <w:pStyle w:val="ThngthngWeb"/>
        <w:spacing w:before="40" w:after="0" w:line="340" w:lineRule="exact"/>
        <w:ind w:firstLine="567"/>
        <w:jc w:val="both"/>
        <w:rPr>
          <w:sz w:val="28"/>
          <w:szCs w:val="28"/>
        </w:rPr>
      </w:pPr>
      <w:r w:rsidRPr="00CE27B4">
        <w:rPr>
          <w:b/>
          <w:sz w:val="28"/>
          <w:szCs w:val="28"/>
        </w:rPr>
        <w:t xml:space="preserve">I. </w:t>
      </w:r>
      <w:r w:rsidRPr="00CE27B4">
        <w:rPr>
          <w:rStyle w:val="Mnh"/>
          <w:sz w:val="28"/>
          <w:szCs w:val="28"/>
        </w:rPr>
        <w:t>KẾT QUẢ CÔNG TÁC PHÒNG, CHỐNG THAM NHŨNG NĂM 2022</w:t>
      </w:r>
    </w:p>
    <w:p w:rsidR="00CE27B4" w:rsidRPr="00CE27B4" w:rsidRDefault="00CE27B4" w:rsidP="00513418">
      <w:pPr>
        <w:pStyle w:val="ThngthngWeb"/>
        <w:spacing w:before="40" w:after="0" w:line="340" w:lineRule="exact"/>
        <w:ind w:firstLine="567"/>
        <w:jc w:val="both"/>
        <w:rPr>
          <w:rStyle w:val="Mnh"/>
          <w:sz w:val="28"/>
          <w:szCs w:val="28"/>
        </w:rPr>
      </w:pPr>
      <w:r w:rsidRPr="00CE27B4">
        <w:rPr>
          <w:rStyle w:val="Mnh"/>
          <w:sz w:val="28"/>
          <w:szCs w:val="28"/>
        </w:rPr>
        <w:t>1. Kết quả công tác lãnh đạo, chỉ đạo việc thực hiện các quy định của pháp luật về phòng, chống tham nhũng trong phạm vi trách nhiệm của bộ, ngành, địa phương; việc quán triệt, tuyên truyền, phổ biến chủ trương, chính sách, pháp luật về phòng, chống tham nhũng:</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xml:space="preserve">- Công tác lãnh đạo, chỉ đạo, ban hành văn bản, hướng dẫn triển khai thực hiện các văn bản quy phạm pháp luật, văn bản chỉ đạo, điều hành của cấp trên trong công tác phòng, chống tham nhũng </w:t>
      </w:r>
      <w:r w:rsidRPr="00CE27B4">
        <w:rPr>
          <w:i/>
          <w:sz w:val="28"/>
          <w:szCs w:val="28"/>
        </w:rPr>
        <w:t>(nêu tên, số, ngày, tháng ban hành văn bản)</w:t>
      </w:r>
      <w:r w:rsidRPr="00CE27B4">
        <w:rPr>
          <w:sz w:val="28"/>
          <w:szCs w:val="28"/>
        </w:rPr>
        <w:t>: UBND huyện chỉ đạo các cơ quan, đơn vị tiếp tục thực hiện các văn bản về công tác Phòng, chống tham nhũng đã ban hành như</w:t>
      </w:r>
      <w:r w:rsidR="009B7F54">
        <w:rPr>
          <w:sz w:val="28"/>
          <w:szCs w:val="28"/>
        </w:rPr>
        <w:t>:</w:t>
      </w:r>
      <w:r w:rsidRPr="00CE27B4">
        <w:rPr>
          <w:sz w:val="28"/>
          <w:szCs w:val="28"/>
        </w:rPr>
        <w:t xml:space="preserve"> Quyết định số 6166/QĐ-UBND ngày 16/12/2021 của Chủ tịch UBND huyện Chợ Đồn về việc phê duyệt kế hoạch công tác thanh tra, giải quyết khiếu nại, tố cáo, tiếp công dân và phòng chống tham nhũng năm 2022; Kế hoạch số 07/KH-UBND ngày 14/01/2022 của Ủy ban nhân dân huyện Chợ Đồn về thực hiện công tác phòng, chống tham nhũng, lãng phí năm 2022; Văn bản số 107/UBND-TTr ngày 20/01/2022 về việc thực hiện </w:t>
      </w:r>
      <w:r w:rsidR="009B7F54">
        <w:rPr>
          <w:sz w:val="28"/>
          <w:szCs w:val="28"/>
        </w:rPr>
        <w:t>C</w:t>
      </w:r>
      <w:r w:rsidRPr="00CE27B4">
        <w:rPr>
          <w:sz w:val="28"/>
          <w:szCs w:val="28"/>
        </w:rPr>
        <w:t>ông văn số 445/UBND - N</w:t>
      </w:r>
      <w:r w:rsidRPr="00CE27B4">
        <w:rPr>
          <w:sz w:val="28"/>
          <w:szCs w:val="28"/>
          <w:shd w:val="clear" w:color="auto" w:fill="FFFFFF"/>
        </w:rPr>
        <w:t>CPCngày 19/01/2022 của UBND tỉnh Bắc kạn.</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xml:space="preserve">- Công tác quán triệt, tuyên truyền, phổ biến chủ trương, chính sách, pháp luật về phòng, chống tham nhũng </w:t>
      </w:r>
      <w:r w:rsidRPr="00CE27B4">
        <w:rPr>
          <w:i/>
          <w:sz w:val="28"/>
          <w:szCs w:val="28"/>
        </w:rPr>
        <w:t>(số cuộc, số lượt người tham gia, tài liệu được phát hành)</w:t>
      </w:r>
      <w:r w:rsidRPr="00CE27B4">
        <w:rPr>
          <w:sz w:val="28"/>
          <w:szCs w:val="28"/>
        </w:rPr>
        <w:t xml:space="preserve">: UBND huyện đã tập trung chỉ đạo các cơ quan, phòng, ban, ngành, đoàn thể huyện, UBND các xã, thị trấn tiếp tục tuyên truyền và tổ chức triển khai Kế hoạch số 68-KH/HU ngày 18 tháng 2 năm 2022 của Huyện ủy Chợ Đồn; Kế hoạch thực hiện công tác Nội chính, cải cách Tư pháp và Phòng chống, tham nhũng. Tiếp tục thực hiện Kết luận số 10-KL/TW ngày 26/12/2016 của Bộ Chính trị về “tiếp tục thực hiện Nghị quyết Trung ương 03 (khóa X) về tăng cường sự lãnh đạo của Đảng đối với công tác phòng, chống tham nhũng, lãng phí”; Chỉ thị số 27-CT/TW ngày 10/01/2019 của Bộ Chính trị về tăng cường sự lãnh đạo của Đảng đối với công tác bảo vệ người phát hiện, tố giác, người đấu tranh chống tham nhũng, lãng phí, tiêu </w:t>
      </w:r>
      <w:r w:rsidRPr="00CE27B4">
        <w:rPr>
          <w:sz w:val="28"/>
          <w:szCs w:val="28"/>
        </w:rPr>
        <w:lastRenderedPageBreak/>
        <w:t>cực; Chỉ thị số 33-CT/TW ngày 03/01/2014 của Bộ chính trị về “tăng cường sự lãnh đạo của Đảng đối với việc kê khai và kiểm soát việc kê khai tài sản”; Kết luận số 05-KL/TW ngày 03/6/2021 của Ban bí thư về tiếp tục thực hiện Chỉ thị số 50-CT/TW ngày 07/12/2015; Chỉ thị số 04-CT/TW ngày 02/6/2021 của Ban bí thư về tăng cường sự lãnh đạo của Đảng đối với công tác thu hồi tài sản bị thất thoát, chiếm đoạt trong các vụ án hình sự về tham nhũng, kinh tế; Hướng dẫn số 04-HD/TW ngày 09/12/2019 hướng dẫn thực hiện Chỉ thị số 26- CT/TW ngày 09/11/2019 của Bộ Chính trị.</w:t>
      </w:r>
    </w:p>
    <w:p w:rsidR="00CE27B4" w:rsidRPr="00CE27B4" w:rsidRDefault="00CE27B4" w:rsidP="00513418">
      <w:pPr>
        <w:pStyle w:val="ThngthngWeb"/>
        <w:spacing w:before="40" w:after="0" w:line="340" w:lineRule="exact"/>
        <w:ind w:firstLine="567"/>
        <w:jc w:val="both"/>
        <w:rPr>
          <w:sz w:val="28"/>
          <w:szCs w:val="28"/>
        </w:rPr>
      </w:pPr>
      <w:r w:rsidRPr="00CE27B4">
        <w:rPr>
          <w:rStyle w:val="Mnh"/>
          <w:sz w:val="28"/>
          <w:szCs w:val="28"/>
        </w:rPr>
        <w:t xml:space="preserve">2. Kết quả thực hiện các biện pháp phòng ngừa tham nhũng trong cơ quan, tổ chức, đơn vị: </w:t>
      </w:r>
      <w:r w:rsidRPr="00CE27B4">
        <w:rPr>
          <w:sz w:val="28"/>
          <w:szCs w:val="28"/>
        </w:rPr>
        <w:t>UBND huyện đã chỉ đạo các đơn vị, địa phương thực hiện nghiêm túc các biện pháp phòng ngừa tham nhũng và đạt được những kết quả như sau:</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a) Kết quả thực hiện công khai, minh bạch về tổ chức và hoạt động: UBND huyện tiếp tục đẩy mạnh việc công khai minh bạch trong hoạt động của các cơ quan chuyên môn thuộc UBND huyện và chỉ đạo UBND các xã, thị trấn nghiêm túc thực hiện công khai minh bạch gắn với cải cách hành chính, cải cách thủ tục hành chính. Bộ phận “Tiếp nhận và trả kết quả” của UBND huyện hoạt động theo cơ chế một cửa liên thông và các xã, thị trấn công khai kịp thời các quy định, hướng dẫn, hoạt động theo từng lĩnh vực, tạo thuận lợi cho doanh nghiệp, người dân đến thực hiện các thủ tục hành chính. Việc niêm yết công khai các thủ tục hành chính tại trụ sở các cơ quan, đơn vị trực tiếp giải quyết thủ tục hành chính được các cơ quan, đơn vị thực hiện nghiêm túc.</w:t>
      </w:r>
    </w:p>
    <w:p w:rsidR="00CE27B4" w:rsidRPr="00CE27B4" w:rsidRDefault="00CE27B4" w:rsidP="00513418">
      <w:pPr>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b) Kết quả xây dựng và thực hiện định mức, tiêu chuẩn, chế độ: Căn cứ vào tình hình thực hiện nhiệm vụ được giao hàng năm và các quy định về tài chính hiện hành, Uỷ ban nhân dân huyện đã chỉ đạo các đơn vị và Ủy ban nhân dân các  xã, thị trấn đã xây dựng, rà soát sửa đổi, bổ sung và tổ chức thực hiện các quy định về chế độ định mức tiêu chuẩn như: Quy chế chi tiêu nội bộ năm 2021 theo quy định như định mức tiêu chuẩn trang thiết bị và phương tiện làm việc... và được duy trì thực hiện tốt trong năm 2022.</w:t>
      </w:r>
    </w:p>
    <w:p w:rsidR="00CE27B4" w:rsidRPr="00CE27B4" w:rsidRDefault="00CE27B4" w:rsidP="00513418">
      <w:pPr>
        <w:spacing w:before="40" w:after="0" w:line="340" w:lineRule="exact"/>
        <w:ind w:firstLine="567"/>
        <w:jc w:val="both"/>
        <w:rPr>
          <w:rFonts w:ascii="Times New Roman" w:hAnsi="Times New Roman" w:cs="Times New Roman"/>
          <w:i/>
          <w:sz w:val="28"/>
          <w:szCs w:val="28"/>
        </w:rPr>
      </w:pPr>
      <w:r w:rsidRPr="00CE27B4">
        <w:rPr>
          <w:rFonts w:ascii="Times New Roman" w:hAnsi="Times New Roman" w:cs="Times New Roman"/>
          <w:sz w:val="28"/>
          <w:szCs w:val="28"/>
        </w:rPr>
        <w:t>c) Kết quả thực hiện quy tắc ứng xử của người có chức vụ, quyền hạn: UBND huyện tiếp tục triển khai thực hiện Chỉ thị số 05/2008/CT-TTg của Thủ tướng Chính phủ về việc nâng cao hiệu quả sử dụng thời giờ làm việc của cán bộ, công chức, viên chức nhà nước và tiếp tục thực hiện nghiêm túc Chỉ thị của Ban thường vụ Tỉnh ủy về tăng cường kỷ luật, kỷ cương, trách nhiệm trong thực thi nhiệm vụ của cán bộ, công chức, viên chức các cơ quan, đơn vị và cán bộ chiến sỹ trong lực lượng vũ trang trên địa bàn huyện. Kết quả cho thấy tác phong lề lối làm việc của cán bộ công chức, viên chức tốt góp phần nâng cao chất lượng phục vụ nhân dân trong thực hiện nhiệm vụ, công vụ của cán bộ, công chức, viên chức, nâng cao hiệu quả công tác phòng ngừa tham nhũng.</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xml:space="preserve">d) Kết quả thực hiện chuyển đổi vị trí công tác của người có chức vụ, quyền hạn: </w:t>
      </w:r>
      <w:r w:rsidR="001F2242" w:rsidRPr="00AE0F3D">
        <w:rPr>
          <w:sz w:val="28"/>
          <w:szCs w:val="28"/>
        </w:rPr>
        <w:t xml:space="preserve">UBND huyện Chợ Đồn đã ban hành Kế hoạch số 56/KH-UBND ngày </w:t>
      </w:r>
      <w:r w:rsidR="001F2242" w:rsidRPr="00AE0F3D">
        <w:rPr>
          <w:sz w:val="28"/>
          <w:szCs w:val="28"/>
        </w:rPr>
        <w:lastRenderedPageBreak/>
        <w:t>11/3/2022 về chuyển đổi vị trí công tác năm 2022 theo Nghị định số 59/2019/NĐ-CP ngày 01/7/2019 của Chính phủ quy định chi tiết một số điều và biện pháp thi hành Luật Phòng, chống tham nhũng</w:t>
      </w:r>
      <w:r w:rsidR="001F2242">
        <w:rPr>
          <w:sz w:val="28"/>
          <w:szCs w:val="28"/>
        </w:rPr>
        <w:t>.</w:t>
      </w:r>
      <w:r w:rsidRPr="00CE27B4">
        <w:rPr>
          <w:sz w:val="28"/>
          <w:szCs w:val="28"/>
        </w:rPr>
        <w:t xml:space="preserve">Trong kỳ báo cáo UBND huyện thực hiện chuyển đổi vị trí công tác đối với 04 công chức cấp xã </w:t>
      </w:r>
      <w:r w:rsidRPr="00CE27B4">
        <w:rPr>
          <w:i/>
          <w:sz w:val="28"/>
          <w:szCs w:val="28"/>
        </w:rPr>
        <w:t>(địa chính – nông nghiệp – xây dựng; địa chính-xây dựng),</w:t>
      </w:r>
      <w:r w:rsidRPr="00CE27B4">
        <w:rPr>
          <w:sz w:val="28"/>
          <w:szCs w:val="28"/>
        </w:rPr>
        <w:t xml:space="preserve"> 03 kế toán đơn vị trường học; Tiếp nhận, bổ nhiệm 01 Trưởng phòng </w:t>
      </w:r>
      <w:r w:rsidRPr="00CE27B4">
        <w:rPr>
          <w:i/>
          <w:sz w:val="28"/>
          <w:szCs w:val="28"/>
        </w:rPr>
        <w:t>(GD-ĐT);</w:t>
      </w:r>
      <w:r w:rsidRPr="00CE27B4">
        <w:rPr>
          <w:sz w:val="28"/>
          <w:szCs w:val="28"/>
        </w:rPr>
        <w:t xml:space="preserve"> Điều động, bổ nhiệm 01 Trưởng phòng </w:t>
      </w:r>
      <w:r w:rsidRPr="00CE27B4">
        <w:rPr>
          <w:i/>
          <w:sz w:val="28"/>
          <w:szCs w:val="28"/>
        </w:rPr>
        <w:t>(TNMT);</w:t>
      </w:r>
      <w:r w:rsidRPr="00CE27B4">
        <w:rPr>
          <w:sz w:val="28"/>
          <w:szCs w:val="28"/>
        </w:rPr>
        <w:t xml:space="preserve"> Điều động 01 Phó Chánh VP </w:t>
      </w:r>
      <w:r w:rsidRPr="00CE27B4">
        <w:rPr>
          <w:i/>
          <w:sz w:val="28"/>
          <w:szCs w:val="28"/>
        </w:rPr>
        <w:t>(HĐND&amp;UBND);</w:t>
      </w:r>
      <w:r w:rsidRPr="00CE27B4">
        <w:rPr>
          <w:sz w:val="28"/>
          <w:szCs w:val="28"/>
        </w:rPr>
        <w:t xml:space="preserve"> Điều động 01 Công chức lãnh đạo sang nhận nhiệm vụ ở khối đảng đoàn thể </w:t>
      </w:r>
      <w:r w:rsidRPr="00CE27B4">
        <w:rPr>
          <w:i/>
          <w:sz w:val="28"/>
          <w:szCs w:val="28"/>
        </w:rPr>
        <w:t>(Phó chánh VP Huyện ủy).</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xml:space="preserve">đ) Kết quả thực hiện cải cách hành chính, ứng dụng khoa học công nghệ trong quản lý và thanh toán không dùng tiền mặt: </w:t>
      </w:r>
    </w:p>
    <w:p w:rsidR="00CE27B4" w:rsidRPr="00CE27B4" w:rsidRDefault="00CE27B4" w:rsidP="00513418">
      <w:pPr>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xml:space="preserve">- Các cơ quan, đơn vị thực hiện đổi mới phương thức thanh toán qua tài khoản: đóng bảo hiểm xã hội, thanh toán chi phí điện thoại, mua sắm tài sản, … </w:t>
      </w:r>
    </w:p>
    <w:p w:rsidR="00CE27B4" w:rsidRPr="00CE27B4" w:rsidRDefault="00CE27B4" w:rsidP="00513418">
      <w:pPr>
        <w:spacing w:before="40" w:after="0" w:line="340" w:lineRule="exact"/>
        <w:ind w:firstLine="567"/>
        <w:jc w:val="both"/>
        <w:rPr>
          <w:rStyle w:val="dieuCharChar"/>
          <w:rFonts w:ascii="Times New Roman" w:hAnsi="Times New Roman" w:cs="Times New Roman"/>
          <w:b w:val="0"/>
          <w:sz w:val="28"/>
          <w:szCs w:val="28"/>
          <w:lang w:eastAsia="vi-VN"/>
        </w:rPr>
      </w:pPr>
      <w:r w:rsidRPr="00CE27B4">
        <w:rPr>
          <w:rFonts w:ascii="Times New Roman" w:hAnsi="Times New Roman" w:cs="Times New Roman"/>
          <w:sz w:val="28"/>
          <w:szCs w:val="28"/>
        </w:rPr>
        <w:t>- Thực hiện Chỉ thị số 20/2007/CT-TTg ngày 24/8/2007 của Thủ tướng Chính phủ về việc trả lương qua tài khoản cho các đối tượng hưởng lương từ ngân sách nhà nước, đến nay trên địa bàn huyện các phòng chuyên môn cấp huyện đã thực hiện 100% và một số xã đã thực hiện. Những đơn vị chưa thực hiện thuộc các xã vùng xa, chưa có Trạm ATM.</w:t>
      </w:r>
    </w:p>
    <w:p w:rsidR="00CE27B4" w:rsidRPr="00CE27B4" w:rsidRDefault="00CE27B4" w:rsidP="00513418">
      <w:pPr>
        <w:pStyle w:val="Chun1"/>
        <w:spacing w:before="40"/>
        <w:ind w:firstLine="567"/>
        <w:rPr>
          <w:rFonts w:eastAsia="Arial"/>
          <w:szCs w:val="28"/>
        </w:rPr>
      </w:pPr>
      <w:r w:rsidRPr="00CE27B4">
        <w:rPr>
          <w:rFonts w:eastAsia="Arial"/>
          <w:szCs w:val="28"/>
        </w:rPr>
        <w:t>- Các nội dung khác đã thực hiện nhằm phòng ngừa tham nhũng (nếu có): Tăng cường các biện pháp tuyên truyền, giáo dục pháp luật cho đội ngũ cán bộ, công chức thông qua các kênh thông tin khác nhau như mạng xã hội zalo, facebook, internet…</w:t>
      </w:r>
    </w:p>
    <w:p w:rsidR="00CE27B4" w:rsidRPr="00CE27B4" w:rsidRDefault="00CE27B4" w:rsidP="00513418">
      <w:pPr>
        <w:spacing w:before="40" w:after="0" w:line="340" w:lineRule="exact"/>
        <w:ind w:firstLine="567"/>
        <w:jc w:val="both"/>
        <w:rPr>
          <w:rStyle w:val="Mnh"/>
          <w:rFonts w:ascii="Times New Roman" w:hAnsi="Times New Roman" w:cs="Times New Roman"/>
          <w:b w:val="0"/>
          <w:bCs w:val="0"/>
          <w:sz w:val="28"/>
          <w:szCs w:val="28"/>
        </w:rPr>
      </w:pPr>
      <w:r w:rsidRPr="00CE27B4">
        <w:rPr>
          <w:rFonts w:ascii="Times New Roman" w:hAnsi="Times New Roman" w:cs="Times New Roman"/>
          <w:sz w:val="28"/>
          <w:szCs w:val="28"/>
        </w:rPr>
        <w:t>e) Kết quả thực hiện các quy định về kiểm soát tài sản, thu nhập của người có chức vụ, quyền hạn: UBND huyện chỉ đạo các cơ quan, đơn vị trên địa bàn huyện tiếp tục thực hiện các quy định về minh bạch tài sản, thu nhập cá nhân.</w:t>
      </w:r>
    </w:p>
    <w:p w:rsidR="00CE27B4" w:rsidRPr="00CE27B4" w:rsidRDefault="00CE27B4" w:rsidP="00513418">
      <w:pPr>
        <w:pStyle w:val="ThngthngWeb"/>
        <w:spacing w:before="40" w:after="0" w:line="340" w:lineRule="exact"/>
        <w:ind w:firstLine="567"/>
        <w:jc w:val="both"/>
        <w:rPr>
          <w:sz w:val="28"/>
          <w:szCs w:val="28"/>
        </w:rPr>
      </w:pPr>
      <w:r w:rsidRPr="00CE27B4">
        <w:rPr>
          <w:rStyle w:val="Mnh"/>
          <w:sz w:val="28"/>
          <w:szCs w:val="28"/>
        </w:rPr>
        <w:t>3. Kết quả phát hiện, xử lý tham nhũng trong cơ quan, tổ chức, đơn vị:</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xml:space="preserve">- Tổng số vụ việc, đối tượng tham nhũng được phát hiện: Không có; </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Tổng số tiền, tài sản tham nhũng được phát hiện trong kỳ báo cáo: Không có;</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phát hiện, xử lý tham nhũng qua hoạt  động giám sát, kiểm tra và tự kiểm tra nội bộ của các cơ quan, tổ chức, đơn vị thuộc phạm vi quản lý: Không có;</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xml:space="preserve"> - Kết quả công tác thanh tra, kiểm toán và việc phát hiện, xử lý các vụ việc tham nhũng qua hoạt động thanh tra, kiểm toán: Không có;</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phát hiện vi phạm, tham nhũng qua hoạt động thanh tra, kiểm toán: Không có;</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xml:space="preserve">- Kiến nghị xử lý vi phạm phát hiện qua hoạt động thanh tra, kiểm toán: Trong kỳ báo cáo Thanh tra huyện đã tổ chức 02 cuộc Thanh tra: Thanh tra việc chấp hành các quy định của pháp luật trong công tác quản lý, sử dụng ngân sách nhà nước và các nguồn thu khác giai đoạn 2018-2021 tại các trường học trên địa bàn xã Yên Phong, huyện Chợ Đồn, tỉnh Bắc Kạn và 01 cuộc Thanh tra đột xuất việc chấp hành các quy định của pháp luật trong công tác quản lý tài chính, tài sản </w:t>
      </w:r>
      <w:r w:rsidRPr="00CE27B4">
        <w:rPr>
          <w:sz w:val="28"/>
          <w:szCs w:val="28"/>
        </w:rPr>
        <w:lastRenderedPageBreak/>
        <w:t xml:space="preserve">công và công tác tổ chức, quản lý nuôi dưỡng học sinh giai đoạn năm 2020 - 2022 đối với trường Phổ thông dân tộc nội trú huyện Chợ Đồn, tỉnh Bắc Kạn). Kiến nghị thu hồi </w:t>
      </w:r>
      <w:r w:rsidRPr="00CE27B4">
        <w:rPr>
          <w:b/>
          <w:sz w:val="28"/>
          <w:szCs w:val="28"/>
        </w:rPr>
        <w:t xml:space="preserve">63.034.790đ </w:t>
      </w:r>
      <w:r w:rsidRPr="00CE27B4">
        <w:rPr>
          <w:sz w:val="28"/>
          <w:szCs w:val="28"/>
        </w:rPr>
        <w:t>và xử lý trách nhiệm 02 tập thể và 03 cá nhân.</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xem xét phản ánh, báo cáo về hành vi tham nhũng; việc phát hiện, xử lý tham nhũng qua xem xét phản ánh, báo cáo về hành vi tham nhũng và qua công tác giải quyết khiếu nại, tố cáo: Không có;</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rà soát, phát hiện tham nhũng qua các hoạt động khác: Không có;</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điều tra, truy tố, xét xử các vụ tham nhũng trong phạm vi theo dõi, quản lý của bộ, ngành, địa phương: Không có.</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xử lý tài sản tham nhũng</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Tổng số tiền, tài sản tham nhũng phát hiện được: Không có;</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thu hồi tài sản tham nhũng: Không có.</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thu hồi bằng biện pháp hành chính;</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thu hồi bằng biện pháp tư pháp.</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xử lý trách nhiệm của người đứng đầu: Không có.</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thực hiện quy định về trách nhiệm của người đứng đầu: Không có;</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áp dụng biện pháp tạm đình chỉ công tác, tạm thời chuyển sang vị trí khác: Không có;</w:t>
      </w:r>
    </w:p>
    <w:p w:rsidR="00CE27B4" w:rsidRPr="00CE27B4" w:rsidRDefault="00CE27B4" w:rsidP="00513418">
      <w:pPr>
        <w:pStyle w:val="ThngthngWeb"/>
        <w:spacing w:before="40" w:after="0" w:line="340" w:lineRule="exact"/>
        <w:ind w:firstLine="567"/>
        <w:jc w:val="both"/>
        <w:rPr>
          <w:sz w:val="28"/>
          <w:szCs w:val="28"/>
        </w:rPr>
      </w:pPr>
      <w:r w:rsidRPr="00CE27B4">
        <w:rPr>
          <w:sz w:val="28"/>
          <w:szCs w:val="28"/>
        </w:rPr>
        <w:t>- Kết quả xử lý trách nhiệm của người đứng đầu, cấp phó của người đứng đầu khi để xảy ra tham nhũng: Không có.</w:t>
      </w:r>
    </w:p>
    <w:p w:rsidR="00CE27B4" w:rsidRPr="00CE27B4" w:rsidRDefault="00CE27B4" w:rsidP="00513418">
      <w:pPr>
        <w:pStyle w:val="ThngthngWeb"/>
        <w:spacing w:before="40" w:after="0" w:line="340" w:lineRule="exact"/>
        <w:ind w:firstLine="567"/>
        <w:jc w:val="both"/>
        <w:rPr>
          <w:b/>
          <w:sz w:val="28"/>
          <w:szCs w:val="28"/>
        </w:rPr>
      </w:pPr>
      <w:r w:rsidRPr="00CE27B4">
        <w:rPr>
          <w:b/>
          <w:sz w:val="28"/>
          <w:szCs w:val="28"/>
        </w:rPr>
        <w:t>4. Vai trò, trách nhiệm của xã hội trong phòng, chống tham nhũng:</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xml:space="preserve">- </w:t>
      </w:r>
      <w:r w:rsidRPr="00CE27B4">
        <w:rPr>
          <w:rFonts w:ascii="Times New Roman" w:hAnsi="Times New Roman" w:cs="Times New Roman"/>
          <w:sz w:val="28"/>
          <w:szCs w:val="28"/>
          <w:lang w:val="pt-BR"/>
        </w:rPr>
        <w:t xml:space="preserve">Ban Thường trực Ủy ban MTTQ </w:t>
      </w:r>
      <w:r w:rsidRPr="00CE27B4">
        <w:rPr>
          <w:rFonts w:ascii="Times New Roman" w:hAnsi="Times New Roman" w:cs="Times New Roman"/>
          <w:sz w:val="28"/>
          <w:szCs w:val="28"/>
        </w:rPr>
        <w:t>và các tổ chức chính trị xã hội</w:t>
      </w:r>
      <w:r w:rsidRPr="00CE27B4">
        <w:rPr>
          <w:rFonts w:ascii="Times New Roman" w:hAnsi="Times New Roman" w:cs="Times New Roman"/>
          <w:sz w:val="28"/>
          <w:szCs w:val="28"/>
          <w:lang w:val="pt-BR"/>
        </w:rPr>
        <w:t xml:space="preserve"> huyện tổ chức triển khai, hướng dẫn quán triệt, tuyên truyền về </w:t>
      </w:r>
      <w:r w:rsidRPr="00CE27B4">
        <w:rPr>
          <w:rFonts w:ascii="Times New Roman" w:hAnsi="Times New Roman" w:cs="Times New Roman"/>
          <w:sz w:val="28"/>
          <w:szCs w:val="28"/>
        </w:rPr>
        <w:t>thực hành tiết kiệm,</w:t>
      </w:r>
      <w:r w:rsidRPr="00CE27B4">
        <w:rPr>
          <w:rFonts w:ascii="Times New Roman" w:hAnsi="Times New Roman" w:cs="Times New Roman"/>
          <w:sz w:val="28"/>
          <w:szCs w:val="28"/>
          <w:lang w:val="pt-BR"/>
        </w:rPr>
        <w:t xml:space="preserve"> phòng, chống tham nhũng lãng phí, </w:t>
      </w:r>
      <w:r w:rsidRPr="00CE27B4">
        <w:rPr>
          <w:rFonts w:ascii="Times New Roman" w:hAnsi="Times New Roman" w:cs="Times New Roman"/>
          <w:sz w:val="28"/>
          <w:szCs w:val="28"/>
        </w:rPr>
        <w:t>trọng tâm là Nghị quyết Đại hội Đảng các cấp; Luật Tố cáo số 25/2018/QH14; Luật phòng, chống tham nhũng số 36/2018/QH14; Chỉ thị số 27-CT/TW ngày 10/01/2019 của Bộ Chính trị về tăng cường sự lãnh đạo của Đảng đối với công tác bảo vệ người phát hiện, tố giác, người đấu tranh chống tham nhũng, tiêu cực; Kế hoạch số 1702/KH-UBND của UBND huyện Chợ Đồn về tuyên truyền phổ biến giáo dục pháp luật về PCTN; Chỉ thị số 12-CT/TU ngày 25/8/2021 của Tỉnh ủy Bắc Kạn về tăng cường sự lãnh đạo của Đảng đối với công tác thực hành tiết kiệm, chống lãng phí trong tình hình mới…</w:t>
      </w:r>
      <w:r w:rsidR="009B7F54">
        <w:rPr>
          <w:rFonts w:ascii="Times New Roman" w:hAnsi="Times New Roman" w:cs="Times New Roman"/>
          <w:sz w:val="28"/>
          <w:szCs w:val="28"/>
        </w:rPr>
        <w:t xml:space="preserve"> </w:t>
      </w:r>
      <w:r w:rsidRPr="00CE27B4">
        <w:rPr>
          <w:rFonts w:ascii="Times New Roman" w:hAnsi="Times New Roman" w:cs="Times New Roman"/>
          <w:sz w:val="28"/>
          <w:szCs w:val="28"/>
        </w:rPr>
        <w:t xml:space="preserve">Tuyên truyền thông qua các hình thức như: </w:t>
      </w:r>
      <w:r w:rsidR="009B7F54">
        <w:rPr>
          <w:rFonts w:ascii="Times New Roman" w:hAnsi="Times New Roman" w:cs="Times New Roman"/>
          <w:sz w:val="28"/>
          <w:szCs w:val="28"/>
        </w:rPr>
        <w:t>L</w:t>
      </w:r>
      <w:r w:rsidRPr="00CE27B4">
        <w:rPr>
          <w:rFonts w:ascii="Times New Roman" w:hAnsi="Times New Roman" w:cs="Times New Roman"/>
          <w:sz w:val="28"/>
          <w:szCs w:val="28"/>
        </w:rPr>
        <w:t>ồng nghép hội nghị, qua loa đài truyền thanh, các buổi họp ở thôn, tổ. Kết quả được 137 cuộc/ hơn 5.480 lượt người tham dự.</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xml:space="preserve">- MTTQ và các tổ chức chính trị xã hội từ huyện đến cơ sở giám sát việc thực hiện thu - chi các loại quỹ do nhân dân đóng góp; Ban thanh tra nhân dân và Ban giám sát đầu tư của cộng đồng hoạt động giám sát thực hiện các chế độ chính sách tại địa phương như: </w:t>
      </w:r>
      <w:r w:rsidR="009B7F54">
        <w:rPr>
          <w:rFonts w:ascii="Times New Roman" w:hAnsi="Times New Roman" w:cs="Times New Roman"/>
          <w:sz w:val="28"/>
          <w:szCs w:val="28"/>
        </w:rPr>
        <w:t>C</w:t>
      </w:r>
      <w:r w:rsidRPr="00CE27B4">
        <w:rPr>
          <w:rFonts w:ascii="Times New Roman" w:hAnsi="Times New Roman" w:cs="Times New Roman"/>
          <w:sz w:val="28"/>
          <w:szCs w:val="28"/>
        </w:rPr>
        <w:t>hế độ đối với người có công, xây dựng nông thôn mới, chính sách hỗ trợ phát triển kinh tế…</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lastRenderedPageBreak/>
        <w:t>- Đến thời điểm hiện tại MTTQ và các tổ chức chính trị xã hội huyện không nhận được đơn, thư phản ánh tố cáo về tham nhũng, lãng phí trong hệ thống Mặt trận và các đoàn thể của huyện.</w:t>
      </w:r>
    </w:p>
    <w:p w:rsid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Style w:val="Mnh"/>
          <w:rFonts w:ascii="Times New Roman" w:hAnsi="Times New Roman" w:cs="Times New Roman"/>
          <w:sz w:val="28"/>
          <w:szCs w:val="28"/>
        </w:rPr>
      </w:pPr>
      <w:r w:rsidRPr="00CE27B4">
        <w:rPr>
          <w:rStyle w:val="Mnh"/>
          <w:rFonts w:ascii="Times New Roman" w:hAnsi="Times New Roman" w:cs="Times New Roman"/>
          <w:sz w:val="28"/>
          <w:szCs w:val="28"/>
        </w:rPr>
        <w:t>II. ĐÁNH GIÁ CÔNG TÁC PHÒNG, CHỐNG THAM NHŨNG</w:t>
      </w:r>
    </w:p>
    <w:p w:rsidR="009B7F54" w:rsidRDefault="00536D4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536D41">
        <w:rPr>
          <w:rFonts w:ascii="Times New Roman" w:hAnsi="Times New Roman" w:cs="Times New Roman"/>
          <w:b/>
          <w:sz w:val="28"/>
          <w:szCs w:val="28"/>
        </w:rPr>
        <w:t>1. Đánh giá chung</w:t>
      </w:r>
      <w:r>
        <w:rPr>
          <w:rFonts w:ascii="Times New Roman" w:hAnsi="Times New Roman" w:cs="Times New Roman"/>
          <w:sz w:val="28"/>
          <w:szCs w:val="28"/>
        </w:rPr>
        <w:t xml:space="preserve">: </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Mặc dù thực hiện nhiệm vụ trong tình hình kinh tế - xã hội gặp nhiều khó khăn do ảnh hưởng của dịch Covid-19 nhưng UBND huyện đã nỗ lực, cố gắng, xác định tinh thần làm việc trong tình hình mới, vừa cẩn trọng trong phòng, chống dịch, vừa thực hiện tốt nhiệm vụ chính trị được giao.</w:t>
      </w:r>
    </w:p>
    <w:p w:rsidR="0021446F"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UBND huyện thường xuyên quan tâm và chú trọng đến công tác PCTN, coi đây là nhiệm vụ trọng tâm, thường xuyên trong việc chỉ đạo và điều hành; qua đó, đã đạt được những kết quả nhất định, tạo sự chuyển biến tích cực trong nhận thức và hành động của từng cán bộ, công chức và viên chức. Công tác thanh tra, kiểm tra, giám sát được tăng cường góp phần tích cực trong công tác PCTN; hiệu lực, hiệu quả quản lý Nhà nước được nâng cao. Nhìn chung, cán bộ, công chức, viên chức đã thực hiện nghiêm các quy định của pháp luật nói chung và pháp luật PCTN nói riêng, chưa để xảy ra tình trạng tham nhũng.</w:t>
      </w:r>
    </w:p>
    <w:p w:rsidR="00F63F3C" w:rsidRDefault="00536D4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b/>
          <w:sz w:val="28"/>
          <w:szCs w:val="28"/>
        </w:rPr>
      </w:pPr>
      <w:r w:rsidRPr="0021446F">
        <w:rPr>
          <w:rFonts w:ascii="Times New Roman" w:hAnsi="Times New Roman" w:cs="Times New Roman"/>
          <w:b/>
          <w:sz w:val="28"/>
          <w:szCs w:val="28"/>
        </w:rPr>
        <w:t>2. Đánh giá những khó khăn, vướng mắc, tồn tại, hạn chế</w:t>
      </w:r>
      <w:r w:rsidR="009B7F54">
        <w:rPr>
          <w:rFonts w:ascii="Times New Roman" w:hAnsi="Times New Roman" w:cs="Times New Roman"/>
          <w:b/>
          <w:sz w:val="28"/>
          <w:szCs w:val="28"/>
        </w:rPr>
        <w:t xml:space="preserve"> trong công tác PCTN:</w:t>
      </w:r>
    </w:p>
    <w:p w:rsidR="00B774EE" w:rsidRPr="009B7F54" w:rsidRDefault="00536D4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b/>
          <w:i/>
          <w:sz w:val="28"/>
          <w:szCs w:val="28"/>
        </w:rPr>
      </w:pPr>
      <w:r w:rsidRPr="009B7F54">
        <w:rPr>
          <w:rFonts w:ascii="Times New Roman" w:hAnsi="Times New Roman" w:cs="Times New Roman"/>
          <w:b/>
          <w:i/>
          <w:sz w:val="28"/>
          <w:szCs w:val="28"/>
        </w:rPr>
        <w:t>2.1.</w:t>
      </w:r>
      <w:r w:rsidR="009B7F54" w:rsidRPr="009B7F54">
        <w:rPr>
          <w:rFonts w:ascii="Times New Roman" w:hAnsi="Times New Roman" w:cs="Times New Roman"/>
          <w:b/>
          <w:i/>
          <w:sz w:val="28"/>
          <w:szCs w:val="28"/>
        </w:rPr>
        <w:t xml:space="preserve"> Khó khăn:</w:t>
      </w:r>
    </w:p>
    <w:p w:rsidR="00B774EE" w:rsidRDefault="00536D4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Pr="00CD061B">
        <w:rPr>
          <w:rFonts w:ascii="Times New Roman" w:hAnsi="Times New Roman" w:cs="Times New Roman"/>
          <w:sz w:val="28"/>
          <w:szCs w:val="28"/>
        </w:rPr>
        <w:t xml:space="preserve"> Công tác tuyên truyền, phổ biến, giáo dục pháp luật về PCTN chưa được thường xuyên, chủ yếu tổ chức lồng ghép các hội nghị, cuộc họp của các cơ quan đơn vị, họp xóm, sinh hoạt chi bộ, tổ chức đoàn thể; hiệu quả chưa cao. </w:t>
      </w:r>
    </w:p>
    <w:p w:rsidR="00B774EE" w:rsidRDefault="00536D4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Pr="00CD061B">
        <w:rPr>
          <w:rFonts w:ascii="Times New Roman" w:hAnsi="Times New Roman" w:cs="Times New Roman"/>
          <w:sz w:val="28"/>
          <w:szCs w:val="28"/>
        </w:rPr>
        <w:t xml:space="preserve"> Công tác Thanh tra, kiểm tra, giám sát</w:t>
      </w:r>
      <w:r>
        <w:rPr>
          <w:rFonts w:ascii="Times New Roman" w:hAnsi="Times New Roman" w:cs="Times New Roman"/>
          <w:sz w:val="28"/>
          <w:szCs w:val="28"/>
        </w:rPr>
        <w:t>,</w:t>
      </w:r>
      <w:r w:rsidRPr="00CD061B">
        <w:rPr>
          <w:rFonts w:ascii="Times New Roman" w:hAnsi="Times New Roman" w:cs="Times New Roman"/>
          <w:sz w:val="28"/>
          <w:szCs w:val="28"/>
        </w:rPr>
        <w:t xml:space="preserve"> nhiều lĩnh vực nhạy cảm dễ phát sinh tham nhũng còn nhiều hạn chế chưa đáp ứng được</w:t>
      </w:r>
      <w:r>
        <w:rPr>
          <w:rFonts w:ascii="Times New Roman" w:hAnsi="Times New Roman" w:cs="Times New Roman"/>
          <w:sz w:val="28"/>
          <w:szCs w:val="28"/>
        </w:rPr>
        <w:t xml:space="preserve"> so với </w:t>
      </w:r>
      <w:r w:rsidRPr="00CD061B">
        <w:rPr>
          <w:rFonts w:ascii="Times New Roman" w:hAnsi="Times New Roman" w:cs="Times New Roman"/>
          <w:sz w:val="28"/>
          <w:szCs w:val="28"/>
        </w:rPr>
        <w:t xml:space="preserve"> yêu cầu của công tác đấu tranh phòng, chống tham nhũng</w:t>
      </w:r>
      <w:r>
        <w:rPr>
          <w:rFonts w:ascii="Times New Roman" w:hAnsi="Times New Roman" w:cs="Times New Roman"/>
          <w:sz w:val="28"/>
          <w:szCs w:val="28"/>
        </w:rPr>
        <w:t>, tiêu cực trong giai đoạn hiện nay.</w:t>
      </w:r>
      <w:r w:rsidRPr="00605632">
        <w:rPr>
          <w:rFonts w:ascii="Times New Roman" w:hAnsi="Times New Roman" w:cs="Times New Roman"/>
          <w:sz w:val="28"/>
          <w:szCs w:val="28"/>
        </w:rPr>
        <w:t xml:space="preserve"> </w:t>
      </w:r>
    </w:p>
    <w:p w:rsidR="00B774EE" w:rsidRDefault="00536D4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D061B">
        <w:rPr>
          <w:rFonts w:ascii="Times New Roman" w:hAnsi="Times New Roman" w:cs="Times New Roman"/>
          <w:sz w:val="28"/>
          <w:szCs w:val="28"/>
        </w:rPr>
        <w:t>Việc chuyển đổi vị trí công tác ở các cơ quan hành chính, đơn vị sự nghiệp tuy đã có kết quả cụ thể nhất định song còn nhiều hạn chế về tính chuyên sâu trong công tác chuyên môn.</w:t>
      </w:r>
    </w:p>
    <w:p w:rsidR="00B774EE" w:rsidRPr="009B7F54" w:rsidRDefault="00536D4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b/>
          <w:i/>
          <w:sz w:val="28"/>
          <w:szCs w:val="28"/>
        </w:rPr>
      </w:pPr>
      <w:r w:rsidRPr="009B7F54">
        <w:rPr>
          <w:rFonts w:ascii="Times New Roman" w:hAnsi="Times New Roman" w:cs="Times New Roman"/>
          <w:b/>
          <w:i/>
          <w:sz w:val="28"/>
          <w:szCs w:val="28"/>
        </w:rPr>
        <w:t>2.2</w:t>
      </w:r>
      <w:r w:rsidR="002F1A2F" w:rsidRPr="009B7F54">
        <w:rPr>
          <w:rFonts w:ascii="Times New Roman" w:hAnsi="Times New Roman" w:cs="Times New Roman"/>
          <w:b/>
          <w:i/>
          <w:sz w:val="28"/>
          <w:szCs w:val="28"/>
        </w:rPr>
        <w:t>.</w:t>
      </w:r>
      <w:r w:rsidR="009B7F54">
        <w:rPr>
          <w:rFonts w:ascii="Times New Roman" w:hAnsi="Times New Roman" w:cs="Times New Roman"/>
          <w:b/>
          <w:i/>
          <w:sz w:val="28"/>
          <w:szCs w:val="28"/>
        </w:rPr>
        <w:t xml:space="preserve"> </w:t>
      </w:r>
      <w:r w:rsidR="00C77E46" w:rsidRPr="009B7F54">
        <w:rPr>
          <w:rFonts w:ascii="Times New Roman" w:hAnsi="Times New Roman" w:cs="Times New Roman"/>
          <w:b/>
          <w:i/>
          <w:sz w:val="28"/>
          <w:szCs w:val="28"/>
        </w:rPr>
        <w:t>Nguyên nhân</w:t>
      </w:r>
      <w:r w:rsidR="009B7F54" w:rsidRPr="009B7F54">
        <w:rPr>
          <w:rFonts w:ascii="Times New Roman" w:hAnsi="Times New Roman" w:cs="Times New Roman"/>
          <w:b/>
          <w:i/>
          <w:sz w:val="28"/>
          <w:szCs w:val="28"/>
        </w:rPr>
        <w:t>:</w:t>
      </w:r>
    </w:p>
    <w:p w:rsidR="00B774EE" w:rsidRDefault="00536D4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Pr="00CD061B">
        <w:rPr>
          <w:rFonts w:ascii="Times New Roman" w:hAnsi="Times New Roman" w:cs="Times New Roman"/>
          <w:sz w:val="28"/>
          <w:szCs w:val="28"/>
        </w:rPr>
        <w:t xml:space="preserve"> Nguyên nhân khách quan: </w:t>
      </w:r>
    </w:p>
    <w:p w:rsidR="00B774EE" w:rsidRDefault="00536D4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594331">
        <w:rPr>
          <w:rFonts w:ascii="Times New Roman" w:hAnsi="Times New Roman" w:cs="Times New Roman"/>
          <w:sz w:val="28"/>
          <w:szCs w:val="28"/>
        </w:rPr>
        <w:t xml:space="preserve"> </w:t>
      </w:r>
      <w:r w:rsidRPr="00CD061B">
        <w:rPr>
          <w:rFonts w:ascii="Times New Roman" w:hAnsi="Times New Roman" w:cs="Times New Roman"/>
          <w:sz w:val="28"/>
          <w:szCs w:val="28"/>
        </w:rPr>
        <w:t xml:space="preserve">Thể chế, chính sách pháp luật trên một số lĩnh vực quản lý cón bất cập, chưa đồng bộ, còn chồng chéo, vướng mắc, có nhiều kẽ hở; trình tự, thủ tục thực hiện còn rườm rà, việc công khai minh bạch còn hạn chế làm nảy sinh tham nhũng tiêu cực nhất là trong các lĩnh vực nhạy cảm dễ xảy ra tham nhũng, lãng phí. </w:t>
      </w:r>
    </w:p>
    <w:p w:rsidR="00536D41" w:rsidRPr="009C6A0D" w:rsidRDefault="00536D4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C6A0D">
        <w:rPr>
          <w:rFonts w:ascii="Times New Roman" w:hAnsi="Times New Roman" w:cs="Times New Roman"/>
          <w:sz w:val="28"/>
          <w:szCs w:val="28"/>
        </w:rPr>
        <w:t>Bộ</w:t>
      </w:r>
      <w:r>
        <w:rPr>
          <w:rFonts w:ascii="Times New Roman" w:hAnsi="Times New Roman" w:cs="Times New Roman"/>
          <w:sz w:val="28"/>
          <w:szCs w:val="28"/>
        </w:rPr>
        <w:t xml:space="preserve"> phân làm công tác </w:t>
      </w:r>
      <w:r w:rsidRPr="009C6A0D">
        <w:rPr>
          <w:rFonts w:ascii="Times New Roman" w:hAnsi="Times New Roman" w:cs="Times New Roman"/>
          <w:sz w:val="28"/>
          <w:szCs w:val="28"/>
        </w:rPr>
        <w:t xml:space="preserve">Thanh tra, kiểm tra,trong lĩnh vực phòng chống tham nhung </w:t>
      </w:r>
      <w:r w:rsidR="008F5AAD">
        <w:rPr>
          <w:rFonts w:ascii="Times New Roman" w:hAnsi="Times New Roman" w:cs="Times New Roman"/>
          <w:sz w:val="28"/>
          <w:szCs w:val="28"/>
        </w:rPr>
        <w:t>chưa thường xuyên</w:t>
      </w:r>
      <w:r w:rsidRPr="009C6A0D">
        <w:rPr>
          <w:rFonts w:ascii="Times New Roman" w:hAnsi="Times New Roman" w:cs="Times New Roman"/>
          <w:sz w:val="28"/>
          <w:szCs w:val="28"/>
        </w:rPr>
        <w:t xml:space="preserve">, cán bộ cơ quan thanh tra, kiểm tra biến chế được giao </w:t>
      </w:r>
      <w:r>
        <w:rPr>
          <w:rFonts w:ascii="Times New Roman" w:hAnsi="Times New Roman" w:cs="Times New Roman"/>
          <w:sz w:val="28"/>
          <w:szCs w:val="28"/>
        </w:rPr>
        <w:t xml:space="preserve">cho cơ quan thanh tra </w:t>
      </w:r>
      <w:r w:rsidRPr="009C6A0D">
        <w:rPr>
          <w:rFonts w:ascii="Times New Roman" w:hAnsi="Times New Roman" w:cs="Times New Roman"/>
          <w:sz w:val="28"/>
          <w:szCs w:val="28"/>
        </w:rPr>
        <w:t>còn nhiều hạn chế</w:t>
      </w:r>
      <w:r w:rsidR="00021AE6">
        <w:rPr>
          <w:rFonts w:ascii="Times New Roman" w:hAnsi="Times New Roman" w:cs="Times New Roman"/>
          <w:sz w:val="28"/>
          <w:szCs w:val="28"/>
        </w:rPr>
        <w:t xml:space="preserve">, </w:t>
      </w:r>
      <w:r>
        <w:rPr>
          <w:rFonts w:ascii="Times New Roman" w:hAnsi="Times New Roman" w:cs="Times New Roman"/>
          <w:sz w:val="28"/>
          <w:szCs w:val="28"/>
        </w:rPr>
        <w:t>không ổn định,</w:t>
      </w:r>
      <w:r w:rsidRPr="009C6A0D">
        <w:rPr>
          <w:rFonts w:ascii="Times New Roman" w:hAnsi="Times New Roman" w:cs="Times New Roman"/>
          <w:sz w:val="28"/>
          <w:szCs w:val="28"/>
        </w:rPr>
        <w:t xml:space="preserve"> nên cũng ảnh hưởng đến kết quả công tác chuyên môn trong lĩnh vực lĩnh vực phòng chống tham </w:t>
      </w:r>
      <w:r>
        <w:rPr>
          <w:rFonts w:ascii="Times New Roman" w:hAnsi="Times New Roman" w:cs="Times New Roman"/>
          <w:sz w:val="28"/>
          <w:szCs w:val="28"/>
        </w:rPr>
        <w:t xml:space="preserve"> nhũng</w:t>
      </w:r>
      <w:r w:rsidRPr="009C6A0D">
        <w:rPr>
          <w:rFonts w:ascii="Times New Roman" w:hAnsi="Times New Roman" w:cs="Times New Roman"/>
          <w:sz w:val="28"/>
          <w:szCs w:val="28"/>
        </w:rPr>
        <w:t>.</w:t>
      </w:r>
    </w:p>
    <w:p w:rsidR="00536D41" w:rsidRDefault="00536D41" w:rsidP="00513418">
      <w:pPr>
        <w:spacing w:before="4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CD061B">
        <w:rPr>
          <w:rFonts w:ascii="Times New Roman" w:hAnsi="Times New Roman" w:cs="Times New Roman"/>
          <w:sz w:val="28"/>
          <w:szCs w:val="28"/>
        </w:rPr>
        <w:t xml:space="preserve"> Nguyên nhân chủ quan: </w:t>
      </w:r>
    </w:p>
    <w:p w:rsidR="00B037D1" w:rsidRDefault="00B037D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Thể chế, chính sách về quản lý kinh tế - xã hội trên nhiều lĩnh vực còn sơ hở; chưa giảm được các thủ tục không cần thiết có thể làm nẩy sinh tham nhũng, tiêu cực, nhất là trên lĩnh vực quản lý đất đai,</w:t>
      </w:r>
      <w:r w:rsidR="009B7F54">
        <w:rPr>
          <w:rFonts w:ascii="Times New Roman" w:hAnsi="Times New Roman" w:cs="Times New Roman"/>
          <w:sz w:val="28"/>
          <w:szCs w:val="28"/>
        </w:rPr>
        <w:t xml:space="preserve"> tài chính ngân sách,..</w:t>
      </w:r>
      <w:r>
        <w:rPr>
          <w:rFonts w:ascii="Times New Roman" w:hAnsi="Times New Roman" w:cs="Times New Roman"/>
          <w:sz w:val="28"/>
          <w:szCs w:val="28"/>
        </w:rPr>
        <w:t>.</w:t>
      </w:r>
    </w:p>
    <w:p w:rsidR="00B774EE" w:rsidRDefault="00536D4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D061B">
        <w:rPr>
          <w:rFonts w:ascii="Times New Roman" w:hAnsi="Times New Roman" w:cs="Times New Roman"/>
          <w:sz w:val="28"/>
          <w:szCs w:val="28"/>
        </w:rPr>
        <w:t xml:space="preserve">Cán bộ, công chức thực hiện công tác tuyên truyền, đặc biệt là việc tuyên truyền ở các thôn, xóm còn hạn chế như: Phương pháp tuyên truyền pháp luật về PCTN chưa phong phú. </w:t>
      </w:r>
    </w:p>
    <w:p w:rsidR="00536D41" w:rsidRPr="00CD061B" w:rsidRDefault="00536D41"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D061B">
        <w:rPr>
          <w:rFonts w:ascii="Times New Roman" w:hAnsi="Times New Roman" w:cs="Times New Roman"/>
          <w:sz w:val="28"/>
          <w:szCs w:val="28"/>
        </w:rPr>
        <w:t>Chưa phát huy hết vai trò của các tổ chức</w:t>
      </w:r>
      <w:r>
        <w:rPr>
          <w:rFonts w:ascii="Times New Roman" w:hAnsi="Times New Roman" w:cs="Times New Roman"/>
          <w:sz w:val="28"/>
          <w:szCs w:val="28"/>
        </w:rPr>
        <w:t xml:space="preserve"> </w:t>
      </w:r>
      <w:r w:rsidRPr="00CD061B">
        <w:rPr>
          <w:rFonts w:ascii="Times New Roman" w:hAnsi="Times New Roman" w:cs="Times New Roman"/>
          <w:sz w:val="28"/>
          <w:szCs w:val="28"/>
        </w:rPr>
        <w:t>đoàn thể và nhân dân trong công tác giám sát đấu tranh chống tham nhũng, lãng phí</w:t>
      </w:r>
      <w:r w:rsidR="009B7F54">
        <w:rPr>
          <w:rFonts w:ascii="Times New Roman" w:hAnsi="Times New Roman" w:cs="Times New Roman"/>
          <w:sz w:val="28"/>
          <w:szCs w:val="28"/>
        </w:rPr>
        <w:t>,.</w:t>
      </w:r>
      <w:r w:rsidRPr="00CD061B">
        <w:rPr>
          <w:rFonts w:ascii="Times New Roman" w:hAnsi="Times New Roman" w:cs="Times New Roman"/>
          <w:sz w:val="28"/>
          <w:szCs w:val="28"/>
        </w:rPr>
        <w:t xml:space="preserve">..  </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Cơ chế khuyến khích, bảo vệ người phát hiện, tố giác, người đấu tranh chống tham nhũng, lãng phí, tiêu cực đã được ban hành nhưng thực tế chưa phát huy hiệu quả vai trò của Nhân dân và một bộ phận cán bộ, công chức trong tham gia đấu tranh PCTN, lãng phí, tiêu cực.</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xml:space="preserve">+ </w:t>
      </w:r>
      <w:r w:rsidR="00A50F63" w:rsidRPr="00CE27B4">
        <w:rPr>
          <w:rFonts w:ascii="Times New Roman" w:hAnsi="Times New Roman" w:cs="Times New Roman"/>
          <w:sz w:val="28"/>
          <w:szCs w:val="28"/>
        </w:rPr>
        <w:t xml:space="preserve"> Người đứng đầu một số cơ quan, đơn vị chưa thực sự chủ động, quyết liệt trong chỉ đạo, tổ chức thực hiện công tác PCTN, lãng phí, tiêu cực. </w:t>
      </w:r>
      <w:r w:rsidRPr="00CE27B4">
        <w:rPr>
          <w:rFonts w:ascii="Times New Roman" w:hAnsi="Times New Roman" w:cs="Times New Roman"/>
          <w:sz w:val="28"/>
          <w:szCs w:val="28"/>
        </w:rPr>
        <w:t>Việc tự kiểm tra, phát hiện tham nhũng của một số cơ quan, tổ chức, đơn vị còn yếu; việc phát hiện tham nhũng chủ yếu qua dư luận xã hội, đơn thư tố táo, báo chí phản ánh hoặc khi có cơ quan chức năng vào làm việc kiểm tra, thanh tra, kiểm toán</w:t>
      </w:r>
      <w:r w:rsidR="009B7F54">
        <w:rPr>
          <w:rFonts w:ascii="Times New Roman" w:hAnsi="Times New Roman" w:cs="Times New Roman"/>
          <w:sz w:val="28"/>
          <w:szCs w:val="28"/>
        </w:rPr>
        <w:t>,.</w:t>
      </w:r>
      <w:r w:rsidR="00B17998">
        <w:rPr>
          <w:rFonts w:ascii="Times New Roman" w:hAnsi="Times New Roman" w:cs="Times New Roman"/>
          <w:sz w:val="28"/>
          <w:szCs w:val="28"/>
        </w:rPr>
        <w:t>..</w:t>
      </w:r>
      <w:r w:rsidRPr="00CE27B4">
        <w:rPr>
          <w:rFonts w:ascii="Times New Roman" w:hAnsi="Times New Roman" w:cs="Times New Roman"/>
          <w:sz w:val="28"/>
          <w:szCs w:val="28"/>
        </w:rPr>
        <w:t xml:space="preserve"> mới phát hiện sai phạm.</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Style w:val="Mnh"/>
          <w:rFonts w:ascii="Times New Roman" w:hAnsi="Times New Roman" w:cs="Times New Roman"/>
          <w:sz w:val="28"/>
          <w:szCs w:val="28"/>
        </w:rPr>
      </w:pPr>
      <w:r w:rsidRPr="00CE27B4">
        <w:rPr>
          <w:rStyle w:val="Mnh"/>
          <w:rFonts w:ascii="Times New Roman" w:hAnsi="Times New Roman" w:cs="Times New Roman"/>
          <w:sz w:val="28"/>
          <w:szCs w:val="28"/>
        </w:rPr>
        <w:t>III. PHƯƠNG HƯỚNG, NHIỆM VỤ, GIẢI PHÁP NĂM 2023</w:t>
      </w:r>
    </w:p>
    <w:p w:rsidR="00CE27B4" w:rsidRPr="00F11F44" w:rsidRDefault="00F11F4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b/>
          <w:sz w:val="28"/>
          <w:szCs w:val="28"/>
        </w:rPr>
      </w:pPr>
      <w:r w:rsidRPr="00F11F44">
        <w:rPr>
          <w:rFonts w:ascii="Times New Roman" w:hAnsi="Times New Roman" w:cs="Times New Roman"/>
          <w:b/>
          <w:sz w:val="28"/>
          <w:szCs w:val="28"/>
        </w:rPr>
        <w:t>1.</w:t>
      </w:r>
      <w:r w:rsidR="009B7F54">
        <w:rPr>
          <w:rFonts w:ascii="Times New Roman" w:hAnsi="Times New Roman" w:cs="Times New Roman"/>
          <w:b/>
          <w:sz w:val="28"/>
          <w:szCs w:val="28"/>
        </w:rPr>
        <w:t xml:space="preserve"> </w:t>
      </w:r>
      <w:r w:rsidR="00CE27B4" w:rsidRPr="00F11F44">
        <w:rPr>
          <w:rFonts w:ascii="Times New Roman" w:hAnsi="Times New Roman" w:cs="Times New Roman"/>
          <w:b/>
          <w:sz w:val="28"/>
          <w:szCs w:val="28"/>
        </w:rPr>
        <w:t xml:space="preserve">Phương hướng chung trong thời gian tới: </w:t>
      </w:r>
    </w:p>
    <w:p w:rsidR="00CE27B4" w:rsidRPr="00CE27B4" w:rsidRDefault="00B774EE"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E27B4" w:rsidRPr="00CE27B4">
        <w:rPr>
          <w:rFonts w:ascii="Times New Roman" w:hAnsi="Times New Roman" w:cs="Times New Roman"/>
          <w:sz w:val="28"/>
          <w:szCs w:val="28"/>
        </w:rPr>
        <w:t>Tiếp tục lãnh đạo, chỉ đạo quán triệt và thực hiện nghiêm túc Luật Phòng, chống tham nhũng và các văn bản về PCTN; tăng cường tuyên truyền phổ biến, giáo dục pháp luật về PCTN tạo sự chuyển biến mạnh mẽ, tích cực, thống nhất có hiệu quả từ nhận thức đến hành động của cán bộ, công chức, viên chức; tăng cường công tác kiểm tra giám sát việc tổ chức thực hiện, củng cố đội ngũ cán bộ, công chức cấp cơ sở liêm chính, có chuẩn mực đạo đức nghề nghiệp; kiểm tra, giám sát, ngăn ngừa việc lợi dụng chức vụ, quyền hạn để vụ lợi.</w:t>
      </w:r>
    </w:p>
    <w:p w:rsidR="00CE27B4" w:rsidRPr="00CE27B4" w:rsidRDefault="00B774EE"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E27B4" w:rsidRPr="00CE27B4">
        <w:rPr>
          <w:rFonts w:ascii="Times New Roman" w:hAnsi="Times New Roman" w:cs="Times New Roman"/>
          <w:sz w:val="28"/>
          <w:szCs w:val="28"/>
        </w:rPr>
        <w:t>Tổ chức thực hiện có hiệu quả Chỉ thị số 04-CT/TW, ngày 02/6/2021 của Ban Bí thư Trung ương Đảng về tăng cường sự lãnh đạo của Đảng đối với công tác thu hồi tài sản bị thất thoát, chiếm đoạt trong các vụ án hình sự về tham nhũng, kinh tế; Kết luận số 05-KH/TW, ngày03/6/2021 của Ban Bí thư về tiếp tục thực hiện Chỉ thị số 50-CT/TW, của Bộ Chính trị về tăng cường sự lãnh đạo của Đảng đối với công tác phát hiện, xử lý vụ việc tham nhũng.</w:t>
      </w:r>
    </w:p>
    <w:p w:rsidR="00CE27B4" w:rsidRPr="0016144D" w:rsidRDefault="0016144D"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b/>
          <w:sz w:val="28"/>
          <w:szCs w:val="28"/>
        </w:rPr>
      </w:pPr>
      <w:r w:rsidRPr="0016144D">
        <w:rPr>
          <w:rFonts w:ascii="Times New Roman" w:hAnsi="Times New Roman" w:cs="Times New Roman"/>
          <w:b/>
          <w:sz w:val="28"/>
          <w:szCs w:val="28"/>
        </w:rPr>
        <w:t>2.</w:t>
      </w:r>
      <w:r w:rsidR="00CE27B4" w:rsidRPr="0016144D">
        <w:rPr>
          <w:rFonts w:ascii="Times New Roman" w:hAnsi="Times New Roman" w:cs="Times New Roman"/>
          <w:b/>
          <w:sz w:val="28"/>
          <w:szCs w:val="28"/>
        </w:rPr>
        <w:t xml:space="preserve"> Những nhiệm vụ cụ thể:</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Xây dựng chương trình, kế hoạch tuyên truyền về công tác phòng, chống tham nhũng; Nâng cao tinh thần trách nhiệm người đứng đầu các cơ quan, đơn vị trong việc chỉ đạo, tổ chức triển khai thực hiện các quy định của pháp luật về PCTN, lãng phí gắn với việc thực hiện Kết luận số 01-KL/TW, ngày 18/5/2021</w:t>
      </w:r>
      <w:r w:rsidR="009B7F54">
        <w:rPr>
          <w:rFonts w:ascii="Times New Roman" w:hAnsi="Times New Roman" w:cs="Times New Roman"/>
          <w:sz w:val="28"/>
          <w:szCs w:val="28"/>
        </w:rPr>
        <w:t xml:space="preserve"> </w:t>
      </w:r>
      <w:r w:rsidRPr="00CE27B4">
        <w:rPr>
          <w:rFonts w:ascii="Times New Roman" w:hAnsi="Times New Roman" w:cs="Times New Roman"/>
          <w:sz w:val="28"/>
          <w:szCs w:val="28"/>
        </w:rPr>
        <w:t xml:space="preserve">của Bộ Chính trị về tiếp tục thực hiện Chỉ thị số 05-CT/TW, ngày 15/5/2016 của Bộ </w:t>
      </w:r>
      <w:r w:rsidRPr="00CE27B4">
        <w:rPr>
          <w:rFonts w:ascii="Times New Roman" w:hAnsi="Times New Roman" w:cs="Times New Roman"/>
          <w:sz w:val="28"/>
          <w:szCs w:val="28"/>
        </w:rPr>
        <w:lastRenderedPageBreak/>
        <w:t>Chính trị về đẩy mạnh học tập và làm theo tư tưởng, đạo đức, phong cách Hồ Chí Minh; tăng cường kỷ luật, kỷ cương, trách nhiệm và đạo đức công vụ, đề cao vai trò người đứng đầu, kiên quyết ngăn chặn tình trạng buông lỏng quản lý.</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Xây dựng kế hoạch thanh tra, kiểm tra về công tác phòng, chống tham nhũng; Tăng cường công tác kiểm tra nội bộ; tập trung xử lý nghiêm, ngăn chặn có hiệu quả tình trạng nhũng nhiễu, gây phiền hà cho người dân và doanh nghiệp trong giải quyết công việc; kịp thời phát hiện, xử lý nghiêm minh các vụ việc tham nhũng; phối hợp chặt chẽ với cơ quan chức năng để xử lý trách nhiệm của người đứng đầu để xảy ra tham nhũng và chuyển điều tra các vụ việc có dấu hiệu tội phạm tham nhũng. Tăng cường phối hợp trong điều tra, truy tố, xét xử các vụ án, xử lý các vụ việc tham nhũng, kinh tế nghiêm trọng, phức tạp trên địa bàn.</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Chú trọng việc thực hiện đồng bộ các giải pháp phòng ngừa tham nhũng. Tiếp tục triển khai thực hiện nghiêm túc Nghị định số 130/2020/NĐ-CPngày 30/10/2020 của Chính phủ về kiểm soát tài sản, thu nhập của người có chức vụ, quyền hạn trong cơ quan, tổ chức, đơn vị và Quyết định số 56-QĐ/TWngày 08/02/2022 của Bộ Chính trị về việc ban hành Quy chế phối hợp giữa cáccơ quan kiểm soát tài sản, thu nhập; Chỉ thị số 27-CT/TW, ngày 10/01/2019 củaBộ Chính trị về bảo vệ người phát hiện, tố giác, đấu tranh chống tham nhũng,</w:t>
      </w:r>
      <w:r w:rsidR="009B7F54">
        <w:rPr>
          <w:rFonts w:ascii="Times New Roman" w:hAnsi="Times New Roman" w:cs="Times New Roman"/>
          <w:sz w:val="28"/>
          <w:szCs w:val="28"/>
        </w:rPr>
        <w:t xml:space="preserve"> </w:t>
      </w:r>
      <w:r w:rsidRPr="00CE27B4">
        <w:rPr>
          <w:rFonts w:ascii="Times New Roman" w:hAnsi="Times New Roman" w:cs="Times New Roman"/>
          <w:sz w:val="28"/>
          <w:szCs w:val="28"/>
        </w:rPr>
        <w:t>lãng phí, tiêu cực.</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Phát huy vai trò của toàn xã hội trong công tác PCTN, tiêu cực và thực hành tiết kiệm, chống lãng phí. Chỉ đạo thực hiện tốt quy chế dân chủ ở cơ sở;động viên, khuyến khích Nhân dân tích cực tham gia giám sát, phát hiện, tố cáo các hành vi tiêu cực, tham nhũng, lãng phí; biểu dương, khen thưởng kịp thời những tập thể và cá nhân có thành tích xuất sắc trong công tác đấu tranh PCTN, tiêu cực, thực hành tiết kiệm, chống lãng phí.</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Thực hiện tốt công tác hướng dẫn, kiểm tra kê khai tài sản của cán bộ, công chức trên địa bàn huyện; Tăng cường công tác chỉ đạo việc thực hiện cải cách hành chính của các cấp, các ngành gắn với thực hành tiết kiệm, chống lãng phí trong các lĩnh vực; đẩy mạnh chuyển đổi số; thực hiện có hiệu quả quản lý hành chính nhànước thông qua việc hoàn thiện và nâng cao chất lượng, hiệu quả hoạt động của mạng thông tin điện tử hành chính của Chính phủ trên internet.</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Duy trì nghiêm túc chế độ báo cáo thống kê theo quy định của Thanh tra tỉnh, Ủy ban nhân dân tỉnh.</w:t>
      </w:r>
    </w:p>
    <w:p w:rsidR="00DD4444" w:rsidRPr="00DD4444" w:rsidRDefault="00DD444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b/>
          <w:sz w:val="28"/>
          <w:szCs w:val="28"/>
        </w:rPr>
      </w:pPr>
      <w:r w:rsidRPr="00DD4444">
        <w:rPr>
          <w:rFonts w:ascii="Times New Roman" w:hAnsi="Times New Roman" w:cs="Times New Roman"/>
          <w:b/>
          <w:sz w:val="28"/>
          <w:szCs w:val="28"/>
        </w:rPr>
        <w:t>3.</w:t>
      </w:r>
      <w:r w:rsidR="00CE27B4" w:rsidRPr="00DD4444">
        <w:rPr>
          <w:rFonts w:ascii="Times New Roman" w:hAnsi="Times New Roman" w:cs="Times New Roman"/>
          <w:b/>
          <w:sz w:val="28"/>
          <w:szCs w:val="28"/>
        </w:rPr>
        <w:t xml:space="preserve"> Giải pháp để thực hiện nhiệm vụ</w:t>
      </w:r>
      <w:r w:rsidR="003277EB">
        <w:rPr>
          <w:rFonts w:ascii="Times New Roman" w:hAnsi="Times New Roman" w:cs="Times New Roman"/>
          <w:b/>
          <w:sz w:val="28"/>
          <w:szCs w:val="28"/>
        </w:rPr>
        <w:t>:</w:t>
      </w:r>
      <w:r w:rsidR="00CE27B4" w:rsidRPr="00DD4444">
        <w:rPr>
          <w:rFonts w:ascii="Times New Roman" w:hAnsi="Times New Roman" w:cs="Times New Roman"/>
          <w:b/>
          <w:sz w:val="28"/>
          <w:szCs w:val="28"/>
        </w:rPr>
        <w:t xml:space="preserve"> </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Một là, Tăng cường lãnh đạo, chỉ đạo, tổ chức thực hiện nghiêm các quy định của Đảng, pháp luật của Nhà nước về PCTN; không ngừng quan tâm đẩy mạnh, nâng cao hiệu quả công tác tuyên truyền, giáo dục, tạo sự tự giác, thống nhất cao về ý chí và hành động trong cán bộ, đảng viên và nhân dân về PCTN.</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xml:space="preserve">- Hai là, Tăng cường kiểm tra, giám sát, kỷ luật Đảng, siết chặt kỷ luật, kỷ cương và thanh tra công vụ, thanh tra trách nhiệm thủ trưởng trong việc thực hiện nhiệm vụ PCTN nhất là tập trung vào các lĩnh vực nhạy cảm như: Quản lý, sử </w:t>
      </w:r>
      <w:r w:rsidRPr="00CE27B4">
        <w:rPr>
          <w:rFonts w:ascii="Times New Roman" w:hAnsi="Times New Roman" w:cs="Times New Roman"/>
          <w:sz w:val="28"/>
          <w:szCs w:val="28"/>
        </w:rPr>
        <w:lastRenderedPageBreak/>
        <w:t>dụng đất đai, xây dựng cơ bản, tài nguyên, khoáng sản; quản lý, sử dụng vốn, tài sản của Nhà nước; tuyển dụng, bổ nhiệm cán bộ; thực hiện chính sách xã hội,... ngăn chặn, xử lý nghiêm những biểu hiện "lợi ích nhóm", doanh nghiệp "sân sau"; kiên quyết hủy bỏ, thu hồi các quyết định không đúng về công tác cán bộ, xử lý nghiêm những tổ chức, cá nhân sai phạm</w:t>
      </w:r>
      <w:r w:rsidR="001F73A4">
        <w:rPr>
          <w:rFonts w:ascii="Times New Roman" w:hAnsi="Times New Roman" w:cs="Times New Roman"/>
          <w:sz w:val="28"/>
          <w:szCs w:val="28"/>
        </w:rPr>
        <w:t>,</w:t>
      </w:r>
      <w:r w:rsidR="00D30FCF" w:rsidRPr="001F73A4">
        <w:rPr>
          <w:rFonts w:ascii="Times New Roman" w:hAnsi="Times New Roman" w:cs="Times New Roman"/>
          <w:sz w:val="28"/>
          <w:szCs w:val="28"/>
        </w:rPr>
        <w:t xml:space="preserve"> thực hiện </w:t>
      </w:r>
      <w:r w:rsidR="002B6942" w:rsidRPr="001F73A4">
        <w:rPr>
          <w:rFonts w:ascii="Times New Roman" w:hAnsi="Times New Roman" w:cs="Times New Roman"/>
          <w:sz w:val="28"/>
          <w:szCs w:val="28"/>
        </w:rPr>
        <w:t xml:space="preserve">chuyển đổi vị trí công tác </w:t>
      </w:r>
      <w:r w:rsidR="00E41462" w:rsidRPr="001F73A4">
        <w:rPr>
          <w:rFonts w:ascii="Times New Roman" w:hAnsi="Times New Roman" w:cs="Times New Roman"/>
          <w:sz w:val="28"/>
          <w:szCs w:val="28"/>
        </w:rPr>
        <w:t>ở các cơ quan phòng ban cấp huyện</w:t>
      </w:r>
      <w:r w:rsidR="00D30FCF" w:rsidRPr="001F73A4">
        <w:rPr>
          <w:rFonts w:ascii="Times New Roman" w:hAnsi="Times New Roman" w:cs="Times New Roman"/>
          <w:sz w:val="28"/>
          <w:szCs w:val="28"/>
        </w:rPr>
        <w:t>,</w:t>
      </w:r>
      <w:r w:rsidR="00E41462" w:rsidRPr="001F73A4">
        <w:rPr>
          <w:rFonts w:ascii="Times New Roman" w:hAnsi="Times New Roman" w:cs="Times New Roman"/>
          <w:sz w:val="28"/>
          <w:szCs w:val="28"/>
        </w:rPr>
        <w:t xml:space="preserve"> UBND các xã, thị trấ</w:t>
      </w:r>
      <w:r w:rsidR="001F73A4" w:rsidRPr="001F73A4">
        <w:rPr>
          <w:rFonts w:ascii="Times New Roman" w:hAnsi="Times New Roman" w:cs="Times New Roman"/>
          <w:sz w:val="28"/>
          <w:szCs w:val="28"/>
        </w:rPr>
        <w:t>n</w:t>
      </w:r>
      <w:r w:rsidR="00D30FCF" w:rsidRPr="00D30FCF">
        <w:rPr>
          <w:rFonts w:ascii="Times New Roman" w:hAnsi="Times New Roman" w:cs="Times New Roman"/>
          <w:sz w:val="28"/>
          <w:szCs w:val="28"/>
        </w:rPr>
        <w:t xml:space="preserve"> </w:t>
      </w:r>
      <w:r w:rsidR="00D30FCF" w:rsidRPr="00AE0F3D">
        <w:rPr>
          <w:rFonts w:ascii="Times New Roman" w:hAnsi="Times New Roman" w:cs="Times New Roman"/>
          <w:sz w:val="28"/>
          <w:szCs w:val="28"/>
        </w:rPr>
        <w:t>theo Nghị định số 59/2019/NĐ-CP ngày 01/7/2019 của Chính phủ quy định chi tiết một số điều và biện pháp thi hành Luật Phòng, chống tham nhũng</w:t>
      </w:r>
      <w:r w:rsidR="00E41462" w:rsidRPr="00E41462">
        <w:rPr>
          <w:rFonts w:ascii="Times New Roman" w:hAnsi="Times New Roman" w:cs="Times New Roman"/>
          <w:sz w:val="28"/>
          <w:szCs w:val="28"/>
          <w:highlight w:val="yellow"/>
        </w:rPr>
        <w:t xml:space="preserve"> </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Ba là, Tiếp tục thực hiện tốt công tác tiếp công dân; giải quyết khiếu nại, tố cáo và  thực hiện kết luận thanh tra, quyết định giải quyết khiếu nại, kết luận nội dung tố cáo đã có hiệu lực pháp luật; giải quyết triệt để các vụ tố cáo có liên quan đến tham nhũng; phát huy vai trò của MTTQ các cấp và các tổ chức thành viên, các cơ quan thông tin đại chúng và nhân dân trong công tác đấu tranh chống tham nhũng.</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Bốn là, Tiếp tục chỉ đạo các cơ quan, địa phương, đơn vị thực hiện có hiệu quả các biện pháp phòng ngừa tham nhũng; thực hiện nghiêm túc các quy định về công khai, minh bạch và trách nhiệm giải trình trong hoạt động của các cơ quan, tổ chức, đơn vị. Nâng cao công tác quản lý nhà nước trên tất cả các lĩnh vực để chủ động phòng ngừa, phát hiện và kiến nghị xử lý kịp thời các hành vi tham nhũng.</w:t>
      </w:r>
    </w:p>
    <w:p w:rsidR="00A06F2D"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sz w:val="28"/>
          <w:szCs w:val="28"/>
        </w:rPr>
      </w:pPr>
      <w:r w:rsidRPr="00CE27B4">
        <w:rPr>
          <w:rFonts w:ascii="Times New Roman" w:hAnsi="Times New Roman" w:cs="Times New Roman"/>
          <w:sz w:val="28"/>
          <w:szCs w:val="28"/>
        </w:rPr>
        <w:t xml:space="preserve">- Năm là, tăng cường công tác thanh tra, kiểm tra tập trung vào các lĩnh vực nhạy cảm, có nguy cơ tham nhũng cao; trách nhiệm thủ trưởng trong việc thực hiện nhiệm vụ PCTN; xử lý nghiêm trách nhiệm của người đứng đầu để xảy ra tham nhũng, lãng phí tại cơ quan, đơn vị mình quản lý. Có giải pháp hữu hiệu nâng cao hiệu quả phối hợp giữa các cơ quan thanh tra, kiểm tra, điều tra với các cơ quan truy tố, xét xử trong phát hiện, xử lý các vụ việc, vụ án tham </w:t>
      </w:r>
      <w:r w:rsidR="00A06F2D">
        <w:rPr>
          <w:rFonts w:ascii="Times New Roman" w:hAnsi="Times New Roman" w:cs="Times New Roman"/>
          <w:sz w:val="28"/>
          <w:szCs w:val="28"/>
        </w:rPr>
        <w:t>nhũng.</w:t>
      </w:r>
    </w:p>
    <w:p w:rsidR="00CE27B4" w:rsidRPr="00CE27B4" w:rsidRDefault="00CE27B4" w:rsidP="00513418">
      <w:pPr>
        <w:pBdr>
          <w:top w:val="dotted" w:sz="4" w:space="0" w:color="FFFFFF"/>
          <w:left w:val="dotted" w:sz="4" w:space="0" w:color="FFFFFF"/>
          <w:bottom w:val="dotted" w:sz="4" w:space="16" w:color="FFFFFF"/>
          <w:right w:val="dotted" w:sz="4" w:space="0" w:color="FFFFFF"/>
        </w:pBdr>
        <w:shd w:val="clear" w:color="auto" w:fill="FFFFFF"/>
        <w:spacing w:before="40" w:after="0" w:line="340" w:lineRule="exact"/>
        <w:ind w:firstLine="567"/>
        <w:jc w:val="both"/>
        <w:rPr>
          <w:rFonts w:ascii="Times New Roman" w:hAnsi="Times New Roman" w:cs="Times New Roman"/>
          <w:bCs/>
          <w:sz w:val="28"/>
          <w:szCs w:val="28"/>
        </w:rPr>
      </w:pPr>
      <w:r w:rsidRPr="00CE27B4">
        <w:rPr>
          <w:rFonts w:ascii="Times New Roman" w:hAnsi="Times New Roman" w:cs="Times New Roman"/>
          <w:sz w:val="28"/>
          <w:szCs w:val="28"/>
        </w:rPr>
        <w:t xml:space="preserve">Trên đây là </w:t>
      </w:r>
      <w:r w:rsidR="009B7F54">
        <w:rPr>
          <w:rFonts w:ascii="Times New Roman" w:hAnsi="Times New Roman" w:cs="Times New Roman"/>
          <w:sz w:val="28"/>
          <w:szCs w:val="28"/>
        </w:rPr>
        <w:t>B</w:t>
      </w:r>
      <w:r w:rsidRPr="00CE27B4">
        <w:rPr>
          <w:rFonts w:ascii="Times New Roman" w:hAnsi="Times New Roman" w:cs="Times New Roman"/>
          <w:sz w:val="28"/>
          <w:szCs w:val="28"/>
        </w:rPr>
        <w:t xml:space="preserve">áo cáo </w:t>
      </w:r>
      <w:r w:rsidRPr="00CE27B4">
        <w:rPr>
          <w:rFonts w:ascii="Times New Roman" w:hAnsi="Times New Roman" w:cs="Times New Roman"/>
          <w:kern w:val="27"/>
          <w:sz w:val="28"/>
          <w:szCs w:val="28"/>
        </w:rPr>
        <w:t xml:space="preserve">công tác phòng, chống tham nhũng, tiêu cực năm 2022 </w:t>
      </w:r>
      <w:r w:rsidRPr="00CE27B4">
        <w:rPr>
          <w:rFonts w:ascii="Times New Roman" w:hAnsi="Times New Roman" w:cs="Times New Roman"/>
          <w:bCs/>
          <w:sz w:val="28"/>
          <w:szCs w:val="28"/>
        </w:rPr>
        <w:t>của Ủy ban nhân dân huyện Chợ Đồn ./.</w:t>
      </w:r>
    </w:p>
    <w:tbl>
      <w:tblPr>
        <w:tblW w:w="0" w:type="auto"/>
        <w:tblLook w:val="04A0" w:firstRow="1" w:lastRow="0" w:firstColumn="1" w:lastColumn="0" w:noHBand="0" w:noVBand="1"/>
      </w:tblPr>
      <w:tblGrid>
        <w:gridCol w:w="4784"/>
        <w:gridCol w:w="4680"/>
      </w:tblGrid>
      <w:tr w:rsidR="00CE27B4" w:rsidRPr="00CE27B4" w:rsidTr="00C7314F">
        <w:tc>
          <w:tcPr>
            <w:tcW w:w="4784" w:type="dxa"/>
          </w:tcPr>
          <w:p w:rsidR="00CE27B4" w:rsidRPr="001C4057" w:rsidRDefault="00CE27B4" w:rsidP="009B7F54">
            <w:pPr>
              <w:spacing w:after="0" w:line="240" w:lineRule="auto"/>
              <w:rPr>
                <w:rFonts w:ascii="Times New Roman" w:hAnsi="Times New Roman" w:cs="Times New Roman"/>
                <w:b/>
                <w:i/>
                <w:iCs/>
                <w:sz w:val="24"/>
                <w:szCs w:val="24"/>
                <w:lang w:val="pt-BR"/>
              </w:rPr>
            </w:pPr>
            <w:r w:rsidRPr="001C4057">
              <w:rPr>
                <w:rFonts w:ascii="Times New Roman" w:hAnsi="Times New Roman" w:cs="Times New Roman"/>
                <w:b/>
                <w:i/>
                <w:iCs/>
                <w:sz w:val="24"/>
                <w:szCs w:val="24"/>
                <w:lang w:val="pt-BR"/>
              </w:rPr>
              <w:t>Nơi nhận:</w:t>
            </w:r>
          </w:p>
          <w:p w:rsidR="00CE27B4" w:rsidRPr="001C4057" w:rsidRDefault="00CE27B4" w:rsidP="009B7F54">
            <w:pPr>
              <w:spacing w:after="0" w:line="240" w:lineRule="auto"/>
              <w:rPr>
                <w:rFonts w:ascii="Times New Roman" w:hAnsi="Times New Roman" w:cs="Times New Roman"/>
                <w:i/>
                <w:iCs/>
                <w:sz w:val="24"/>
                <w:szCs w:val="24"/>
                <w:lang w:val="pt-BR"/>
              </w:rPr>
            </w:pPr>
            <w:r w:rsidRPr="001C4057">
              <w:rPr>
                <w:rFonts w:ascii="Times New Roman" w:hAnsi="Times New Roman" w:cs="Times New Roman"/>
                <w:i/>
                <w:iCs/>
                <w:sz w:val="24"/>
                <w:szCs w:val="24"/>
                <w:lang w:val="pt-BR"/>
              </w:rPr>
              <w:t>Gửi bản điện tử:</w:t>
            </w:r>
          </w:p>
          <w:p w:rsidR="00CE27B4" w:rsidRPr="001C4057" w:rsidRDefault="00CE27B4" w:rsidP="009B7F54">
            <w:pPr>
              <w:spacing w:after="0" w:line="240" w:lineRule="auto"/>
              <w:rPr>
                <w:rFonts w:ascii="Times New Roman" w:hAnsi="Times New Roman" w:cs="Times New Roman"/>
                <w:sz w:val="24"/>
                <w:szCs w:val="24"/>
                <w:lang w:val="pt-BR"/>
              </w:rPr>
            </w:pPr>
            <w:r w:rsidRPr="001C4057">
              <w:rPr>
                <w:rFonts w:ascii="Times New Roman" w:hAnsi="Times New Roman" w:cs="Times New Roman"/>
                <w:sz w:val="24"/>
                <w:szCs w:val="24"/>
                <w:lang w:val="pt-BR"/>
              </w:rPr>
              <w:t>- TT</w:t>
            </w:r>
            <w:r w:rsidR="009B7F54">
              <w:rPr>
                <w:rFonts w:ascii="Times New Roman" w:hAnsi="Times New Roman" w:cs="Times New Roman"/>
                <w:sz w:val="24"/>
                <w:szCs w:val="24"/>
                <w:lang w:val="pt-BR"/>
              </w:rPr>
              <w:t>.</w:t>
            </w:r>
            <w:r w:rsidRPr="001C4057">
              <w:rPr>
                <w:rFonts w:ascii="Times New Roman" w:hAnsi="Times New Roman" w:cs="Times New Roman"/>
                <w:sz w:val="24"/>
                <w:szCs w:val="24"/>
                <w:lang w:val="pt-BR"/>
              </w:rPr>
              <w:t xml:space="preserve"> Huyện ủy, HĐND huyện</w:t>
            </w:r>
            <w:r w:rsidR="009B7F54">
              <w:rPr>
                <w:rFonts w:ascii="Times New Roman" w:hAnsi="Times New Roman" w:cs="Times New Roman"/>
                <w:sz w:val="24"/>
                <w:szCs w:val="24"/>
                <w:lang w:val="pt-BR"/>
              </w:rPr>
              <w:t>; (B/cáo)</w:t>
            </w:r>
          </w:p>
          <w:p w:rsidR="00CE27B4" w:rsidRPr="001C4057" w:rsidRDefault="00CE27B4" w:rsidP="009B7F54">
            <w:pPr>
              <w:spacing w:after="0" w:line="240" w:lineRule="auto"/>
              <w:rPr>
                <w:rFonts w:ascii="Times New Roman" w:hAnsi="Times New Roman" w:cs="Times New Roman"/>
                <w:sz w:val="24"/>
                <w:szCs w:val="24"/>
                <w:lang w:val="pt-BR"/>
              </w:rPr>
            </w:pPr>
            <w:r w:rsidRPr="001C4057">
              <w:rPr>
                <w:rFonts w:ascii="Times New Roman" w:hAnsi="Times New Roman" w:cs="Times New Roman"/>
                <w:sz w:val="24"/>
                <w:szCs w:val="24"/>
                <w:lang w:val="pt-BR"/>
              </w:rPr>
              <w:t>- LĐ UBND huyện;</w:t>
            </w:r>
          </w:p>
          <w:p w:rsidR="00CE27B4" w:rsidRPr="001C4057" w:rsidRDefault="00CE27B4" w:rsidP="009B7F54">
            <w:pPr>
              <w:spacing w:after="0" w:line="240" w:lineRule="auto"/>
              <w:rPr>
                <w:rFonts w:ascii="Times New Roman" w:hAnsi="Times New Roman" w:cs="Times New Roman"/>
                <w:sz w:val="24"/>
                <w:szCs w:val="24"/>
                <w:lang w:val="pt-BR"/>
              </w:rPr>
            </w:pPr>
            <w:r w:rsidRPr="001C4057">
              <w:rPr>
                <w:rFonts w:ascii="Times New Roman" w:hAnsi="Times New Roman" w:cs="Times New Roman"/>
                <w:sz w:val="24"/>
                <w:szCs w:val="24"/>
                <w:lang w:val="pt-BR"/>
              </w:rPr>
              <w:t>- Đại biểu HĐND huyện;</w:t>
            </w:r>
          </w:p>
          <w:p w:rsidR="00CE27B4" w:rsidRPr="001C4057" w:rsidRDefault="00CE27B4" w:rsidP="009B7F54">
            <w:pPr>
              <w:spacing w:after="0" w:line="240" w:lineRule="auto"/>
              <w:rPr>
                <w:rFonts w:ascii="Times New Roman" w:hAnsi="Times New Roman" w:cs="Times New Roman"/>
                <w:sz w:val="24"/>
                <w:szCs w:val="24"/>
                <w:lang w:val="pt-BR"/>
              </w:rPr>
            </w:pPr>
            <w:r w:rsidRPr="001C4057">
              <w:rPr>
                <w:rFonts w:ascii="Times New Roman" w:hAnsi="Times New Roman" w:cs="Times New Roman"/>
                <w:sz w:val="24"/>
                <w:szCs w:val="24"/>
                <w:lang w:val="pt-BR"/>
              </w:rPr>
              <w:t xml:space="preserve">- Đại biểu dự họp;    </w:t>
            </w:r>
          </w:p>
          <w:p w:rsidR="00CE27B4" w:rsidRPr="001C4057" w:rsidRDefault="00CE27B4" w:rsidP="009B7F54">
            <w:pPr>
              <w:spacing w:after="0" w:line="240" w:lineRule="auto"/>
              <w:rPr>
                <w:rFonts w:ascii="Times New Roman" w:hAnsi="Times New Roman" w:cs="Times New Roman"/>
                <w:sz w:val="24"/>
                <w:szCs w:val="24"/>
                <w:lang w:val="pt-BR"/>
              </w:rPr>
            </w:pPr>
            <w:r w:rsidRPr="001C4057">
              <w:rPr>
                <w:rFonts w:ascii="Times New Roman" w:hAnsi="Times New Roman" w:cs="Times New Roman"/>
                <w:sz w:val="24"/>
                <w:szCs w:val="24"/>
                <w:lang w:val="pt-BR"/>
              </w:rPr>
              <w:t>- LĐ Văn phòng;</w:t>
            </w:r>
          </w:p>
          <w:p w:rsidR="00CE27B4" w:rsidRPr="001C4057" w:rsidRDefault="00CE27B4" w:rsidP="009B7F54">
            <w:pPr>
              <w:spacing w:after="0" w:line="240" w:lineRule="auto"/>
              <w:rPr>
                <w:rFonts w:ascii="Times New Roman" w:hAnsi="Times New Roman" w:cs="Times New Roman"/>
                <w:sz w:val="24"/>
                <w:szCs w:val="24"/>
                <w:lang w:val="pt-BR"/>
              </w:rPr>
            </w:pPr>
            <w:r w:rsidRPr="001C4057">
              <w:rPr>
                <w:rFonts w:ascii="Times New Roman" w:hAnsi="Times New Roman" w:cs="Times New Roman"/>
                <w:sz w:val="24"/>
                <w:szCs w:val="24"/>
                <w:lang w:val="pt-BR"/>
              </w:rPr>
              <w:t>- Thanh tra huyện;</w:t>
            </w:r>
          </w:p>
          <w:p w:rsidR="00CE27B4" w:rsidRPr="00CE27B4" w:rsidRDefault="00CE27B4" w:rsidP="009B7F54">
            <w:pPr>
              <w:spacing w:after="0" w:line="240" w:lineRule="auto"/>
              <w:jc w:val="both"/>
              <w:rPr>
                <w:rFonts w:ascii="Times New Roman" w:hAnsi="Times New Roman" w:cs="Times New Roman"/>
                <w:sz w:val="28"/>
                <w:szCs w:val="28"/>
              </w:rPr>
            </w:pPr>
            <w:r w:rsidRPr="001C4057">
              <w:rPr>
                <w:rFonts w:ascii="Times New Roman" w:hAnsi="Times New Roman" w:cs="Times New Roman"/>
                <w:sz w:val="24"/>
                <w:szCs w:val="24"/>
                <w:lang w:val="pt-BR"/>
              </w:rPr>
              <w:t>- Lưu: VT.</w:t>
            </w:r>
          </w:p>
        </w:tc>
        <w:tc>
          <w:tcPr>
            <w:tcW w:w="4680" w:type="dxa"/>
          </w:tcPr>
          <w:p w:rsidR="00CE27B4" w:rsidRPr="009B7F54" w:rsidRDefault="00CE27B4" w:rsidP="00513418">
            <w:pPr>
              <w:spacing w:after="0" w:line="240" w:lineRule="auto"/>
              <w:jc w:val="center"/>
              <w:rPr>
                <w:rFonts w:ascii="Times New Roman" w:hAnsi="Times New Roman" w:cs="Times New Roman"/>
                <w:b/>
                <w:bCs/>
                <w:sz w:val="26"/>
                <w:szCs w:val="28"/>
              </w:rPr>
            </w:pPr>
            <w:r w:rsidRPr="009B7F54">
              <w:rPr>
                <w:rFonts w:ascii="Times New Roman" w:hAnsi="Times New Roman" w:cs="Times New Roman"/>
                <w:b/>
                <w:bCs/>
                <w:sz w:val="26"/>
                <w:szCs w:val="28"/>
              </w:rPr>
              <w:t>TM. ỦY BAN NHÂN DÂN</w:t>
            </w:r>
          </w:p>
          <w:p w:rsidR="00CE27B4" w:rsidRPr="009B7F54" w:rsidRDefault="00CE27B4" w:rsidP="00513418">
            <w:pPr>
              <w:spacing w:after="0" w:line="240" w:lineRule="auto"/>
              <w:jc w:val="center"/>
              <w:rPr>
                <w:rFonts w:ascii="Times New Roman" w:hAnsi="Times New Roman" w:cs="Times New Roman"/>
                <w:b/>
                <w:bCs/>
                <w:sz w:val="26"/>
                <w:szCs w:val="28"/>
              </w:rPr>
            </w:pPr>
            <w:r w:rsidRPr="009B7F54">
              <w:rPr>
                <w:rFonts w:ascii="Times New Roman" w:hAnsi="Times New Roman" w:cs="Times New Roman"/>
                <w:b/>
                <w:bCs/>
                <w:sz w:val="26"/>
                <w:szCs w:val="28"/>
              </w:rPr>
              <w:t>CHỦ TỊCH</w:t>
            </w:r>
          </w:p>
          <w:p w:rsidR="00CE27B4" w:rsidRPr="00CE27B4" w:rsidRDefault="00CE27B4" w:rsidP="001C4057">
            <w:pPr>
              <w:spacing w:before="60" w:line="240" w:lineRule="auto"/>
              <w:jc w:val="center"/>
              <w:rPr>
                <w:rFonts w:ascii="Times New Roman" w:hAnsi="Times New Roman" w:cs="Times New Roman"/>
                <w:b/>
                <w:bCs/>
                <w:sz w:val="28"/>
                <w:szCs w:val="28"/>
              </w:rPr>
            </w:pPr>
          </w:p>
          <w:p w:rsidR="00CE27B4" w:rsidRPr="00CE27B4" w:rsidRDefault="00CE27B4" w:rsidP="001C4057">
            <w:pPr>
              <w:spacing w:before="60" w:line="240" w:lineRule="auto"/>
              <w:ind w:right="-1"/>
              <w:jc w:val="center"/>
              <w:rPr>
                <w:rFonts w:ascii="Times New Roman" w:hAnsi="Times New Roman" w:cs="Times New Roman"/>
                <w:b/>
                <w:bCs/>
                <w:sz w:val="28"/>
                <w:szCs w:val="28"/>
              </w:rPr>
            </w:pPr>
          </w:p>
          <w:p w:rsidR="00CE27B4" w:rsidRPr="00CE27B4" w:rsidRDefault="00CE27B4" w:rsidP="001C4057">
            <w:pPr>
              <w:spacing w:before="60" w:line="240" w:lineRule="auto"/>
              <w:ind w:right="-1"/>
              <w:jc w:val="center"/>
              <w:rPr>
                <w:rFonts w:ascii="Times New Roman" w:hAnsi="Times New Roman" w:cs="Times New Roman"/>
                <w:b/>
                <w:bCs/>
                <w:sz w:val="28"/>
                <w:szCs w:val="28"/>
              </w:rPr>
            </w:pPr>
          </w:p>
          <w:p w:rsidR="00CE27B4" w:rsidRPr="00CE27B4" w:rsidRDefault="00CE27B4" w:rsidP="001C4057">
            <w:pPr>
              <w:spacing w:before="60" w:line="240" w:lineRule="auto"/>
              <w:jc w:val="center"/>
              <w:rPr>
                <w:rFonts w:ascii="Times New Roman" w:hAnsi="Times New Roman" w:cs="Times New Roman"/>
                <w:b/>
                <w:bCs/>
                <w:sz w:val="28"/>
                <w:szCs w:val="28"/>
              </w:rPr>
            </w:pPr>
          </w:p>
          <w:p w:rsidR="00CE27B4" w:rsidRPr="00CE27B4" w:rsidRDefault="00CE27B4" w:rsidP="001C4057">
            <w:pPr>
              <w:spacing w:before="120" w:after="120" w:line="240" w:lineRule="auto"/>
              <w:jc w:val="center"/>
              <w:rPr>
                <w:rFonts w:ascii="Times New Roman" w:hAnsi="Times New Roman" w:cs="Times New Roman"/>
                <w:sz w:val="28"/>
                <w:szCs w:val="28"/>
              </w:rPr>
            </w:pPr>
            <w:r w:rsidRPr="00CE27B4">
              <w:rPr>
                <w:rFonts w:ascii="Times New Roman" w:hAnsi="Times New Roman" w:cs="Times New Roman"/>
                <w:b/>
                <w:sz w:val="28"/>
                <w:szCs w:val="28"/>
              </w:rPr>
              <w:t>Triệu Huy Chung</w:t>
            </w:r>
          </w:p>
        </w:tc>
      </w:tr>
    </w:tbl>
    <w:p w:rsidR="00CE27B4" w:rsidRPr="00CE27B4" w:rsidRDefault="00CE27B4" w:rsidP="00CE27B4">
      <w:pPr>
        <w:spacing w:before="120" w:after="120"/>
        <w:ind w:firstLine="567"/>
        <w:rPr>
          <w:rFonts w:ascii="Times New Roman" w:hAnsi="Times New Roman" w:cs="Times New Roman"/>
          <w:sz w:val="28"/>
          <w:szCs w:val="28"/>
        </w:rPr>
      </w:pPr>
    </w:p>
    <w:p w:rsidR="00C80950" w:rsidRPr="00CE27B4" w:rsidRDefault="00C80950">
      <w:pPr>
        <w:rPr>
          <w:rFonts w:ascii="Times New Roman" w:hAnsi="Times New Roman" w:cs="Times New Roman"/>
          <w:sz w:val="28"/>
          <w:szCs w:val="28"/>
        </w:rPr>
      </w:pPr>
    </w:p>
    <w:sectPr w:rsidR="00C80950" w:rsidRPr="00CE27B4" w:rsidSect="00B774EE">
      <w:footerReference w:type="default" r:id="rId7"/>
      <w:headerReference w:type="first" r:id="rId8"/>
      <w:footerReference w:type="first" r:id="rId9"/>
      <w:pgSz w:w="11907" w:h="16840" w:code="9"/>
      <w:pgMar w:top="1134" w:right="851"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DD" w:rsidRDefault="00343CDD" w:rsidP="0098607A">
      <w:pPr>
        <w:spacing w:after="0" w:line="240" w:lineRule="auto"/>
      </w:pPr>
      <w:r>
        <w:separator/>
      </w:r>
    </w:p>
  </w:endnote>
  <w:endnote w:type="continuationSeparator" w:id="0">
    <w:p w:rsidR="00343CDD" w:rsidRDefault="00343CDD" w:rsidP="0098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7C" w:rsidRDefault="00757CDE">
    <w:pPr>
      <w:pStyle w:val="Chntrang"/>
      <w:jc w:val="center"/>
    </w:pPr>
    <w:r>
      <w:fldChar w:fldCharType="begin"/>
    </w:r>
    <w:r w:rsidR="00C80950">
      <w:instrText>PAGE   \* MERGEFORMAT</w:instrText>
    </w:r>
    <w:r>
      <w:fldChar w:fldCharType="separate"/>
    </w:r>
    <w:r w:rsidR="00BC33A6">
      <w:rPr>
        <w:noProof/>
      </w:rPr>
      <w:t>3</w:t>
    </w:r>
    <w:r>
      <w:rPr>
        <w:noProof/>
      </w:rPr>
      <w:fldChar w:fldCharType="end"/>
    </w:r>
  </w:p>
  <w:p w:rsidR="004E2A7C" w:rsidRDefault="00343CDD">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7C" w:rsidRDefault="00757CDE">
    <w:pPr>
      <w:pStyle w:val="Chntrang"/>
      <w:jc w:val="center"/>
    </w:pPr>
    <w:r>
      <w:fldChar w:fldCharType="begin"/>
    </w:r>
    <w:r w:rsidR="00C80950">
      <w:instrText>PAGE   \* MERGEFORMAT</w:instrText>
    </w:r>
    <w:r>
      <w:fldChar w:fldCharType="separate"/>
    </w:r>
    <w:r w:rsidR="00BC33A6">
      <w:rPr>
        <w:noProof/>
      </w:rPr>
      <w:t>1</w:t>
    </w:r>
    <w:r>
      <w:rPr>
        <w:noProof/>
      </w:rPr>
      <w:fldChar w:fldCharType="end"/>
    </w:r>
  </w:p>
  <w:p w:rsidR="004E2A7C" w:rsidRDefault="00343CDD">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DD" w:rsidRDefault="00343CDD" w:rsidP="0098607A">
      <w:pPr>
        <w:spacing w:after="0" w:line="240" w:lineRule="auto"/>
      </w:pPr>
      <w:r>
        <w:separator/>
      </w:r>
    </w:p>
  </w:footnote>
  <w:footnote w:type="continuationSeparator" w:id="0">
    <w:p w:rsidR="00343CDD" w:rsidRDefault="00343CDD" w:rsidP="00986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B3" w:rsidRDefault="00343CDD">
    <w:pPr>
      <w:pStyle w:val="utrang"/>
      <w:jc w:val="center"/>
    </w:pPr>
  </w:p>
  <w:p w:rsidR="00F05FB3" w:rsidRDefault="00343CDD">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B4"/>
    <w:rsid w:val="00021AE6"/>
    <w:rsid w:val="00026F2A"/>
    <w:rsid w:val="00052847"/>
    <w:rsid w:val="0016144D"/>
    <w:rsid w:val="001C4057"/>
    <w:rsid w:val="001F2242"/>
    <w:rsid w:val="001F73A4"/>
    <w:rsid w:val="0021446F"/>
    <w:rsid w:val="00291FCD"/>
    <w:rsid w:val="002A3047"/>
    <w:rsid w:val="002B6942"/>
    <w:rsid w:val="002F1A2F"/>
    <w:rsid w:val="003277EB"/>
    <w:rsid w:val="00334D5D"/>
    <w:rsid w:val="00343CDD"/>
    <w:rsid w:val="0038295B"/>
    <w:rsid w:val="004F10E2"/>
    <w:rsid w:val="00513418"/>
    <w:rsid w:val="00536D41"/>
    <w:rsid w:val="00594331"/>
    <w:rsid w:val="005D0C33"/>
    <w:rsid w:val="006467B4"/>
    <w:rsid w:val="006D5495"/>
    <w:rsid w:val="00757CDE"/>
    <w:rsid w:val="00762A45"/>
    <w:rsid w:val="00765224"/>
    <w:rsid w:val="00773765"/>
    <w:rsid w:val="00894086"/>
    <w:rsid w:val="008A43E5"/>
    <w:rsid w:val="008B2BB8"/>
    <w:rsid w:val="008C3736"/>
    <w:rsid w:val="008F5AAD"/>
    <w:rsid w:val="0098607A"/>
    <w:rsid w:val="009B7F54"/>
    <w:rsid w:val="009F6986"/>
    <w:rsid w:val="00A06F2D"/>
    <w:rsid w:val="00A26791"/>
    <w:rsid w:val="00A50F63"/>
    <w:rsid w:val="00AA21BA"/>
    <w:rsid w:val="00B037D1"/>
    <w:rsid w:val="00B17998"/>
    <w:rsid w:val="00B774EE"/>
    <w:rsid w:val="00BC2263"/>
    <w:rsid w:val="00BC33A6"/>
    <w:rsid w:val="00BF3959"/>
    <w:rsid w:val="00C77E46"/>
    <w:rsid w:val="00C80950"/>
    <w:rsid w:val="00CE27B4"/>
    <w:rsid w:val="00D0569F"/>
    <w:rsid w:val="00D13B63"/>
    <w:rsid w:val="00D30FCF"/>
    <w:rsid w:val="00DD4444"/>
    <w:rsid w:val="00E41462"/>
    <w:rsid w:val="00F11F44"/>
    <w:rsid w:val="00F51112"/>
    <w:rsid w:val="00F6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link w:val="ThngthngWebChar"/>
    <w:uiPriority w:val="99"/>
    <w:semiHidden/>
    <w:unhideWhenUsed/>
    <w:rsid w:val="00CE27B4"/>
    <w:rPr>
      <w:rFonts w:ascii="Times New Roman" w:hAnsi="Times New Roman" w:cs="Times New Roman"/>
      <w:sz w:val="24"/>
      <w:szCs w:val="24"/>
    </w:rPr>
  </w:style>
  <w:style w:type="character" w:styleId="Mnh">
    <w:name w:val="Strong"/>
    <w:uiPriority w:val="22"/>
    <w:qFormat/>
    <w:rsid w:val="00CE27B4"/>
    <w:rPr>
      <w:b/>
      <w:bCs/>
    </w:rPr>
  </w:style>
  <w:style w:type="paragraph" w:styleId="utrang">
    <w:name w:val="header"/>
    <w:basedOn w:val="Binhthng"/>
    <w:link w:val="utrangChar"/>
    <w:uiPriority w:val="99"/>
    <w:unhideWhenUsed/>
    <w:rsid w:val="00CE27B4"/>
    <w:pPr>
      <w:tabs>
        <w:tab w:val="center" w:pos="4513"/>
        <w:tab w:val="right" w:pos="9026"/>
      </w:tabs>
      <w:spacing w:after="0" w:line="240" w:lineRule="auto"/>
    </w:pPr>
    <w:rPr>
      <w:rFonts w:ascii="Times New Roman" w:eastAsia="Arial" w:hAnsi="Times New Roman" w:cs="Times New Roman"/>
      <w:sz w:val="20"/>
      <w:szCs w:val="20"/>
    </w:rPr>
  </w:style>
  <w:style w:type="character" w:customStyle="1" w:styleId="utrangChar">
    <w:name w:val="Đầu trang Char"/>
    <w:basedOn w:val="Phngmcnhcaonvn"/>
    <w:link w:val="utrang"/>
    <w:uiPriority w:val="99"/>
    <w:rsid w:val="00CE27B4"/>
    <w:rPr>
      <w:rFonts w:ascii="Times New Roman" w:eastAsia="Arial" w:hAnsi="Times New Roman" w:cs="Times New Roman"/>
      <w:sz w:val="20"/>
      <w:szCs w:val="20"/>
      <w:lang w:val="vi-VN"/>
    </w:rPr>
  </w:style>
  <w:style w:type="paragraph" w:customStyle="1" w:styleId="Chun1">
    <w:name w:val="Chuẩn1"/>
    <w:qFormat/>
    <w:rsid w:val="00CE27B4"/>
    <w:pPr>
      <w:spacing w:before="120" w:after="0" w:line="340" w:lineRule="exact"/>
      <w:jc w:val="both"/>
    </w:pPr>
    <w:rPr>
      <w:rFonts w:ascii="Times New Roman" w:eastAsia="Calibri" w:hAnsi="Times New Roman" w:cs="Times New Roman"/>
      <w:sz w:val="28"/>
    </w:rPr>
  </w:style>
  <w:style w:type="character" w:customStyle="1" w:styleId="dieuCharChar">
    <w:name w:val="dieu Char Char"/>
    <w:rsid w:val="00CE27B4"/>
    <w:rPr>
      <w:b/>
      <w:color w:val="0000FF"/>
      <w:sz w:val="26"/>
      <w:szCs w:val="24"/>
      <w:lang w:val="en-US" w:eastAsia="en-US" w:bidi="ar-SA"/>
    </w:rPr>
  </w:style>
  <w:style w:type="character" w:customStyle="1" w:styleId="ThngthngWebChar">
    <w:name w:val="Thông thường (Web) Char"/>
    <w:link w:val="ThngthngWeb"/>
    <w:uiPriority w:val="99"/>
    <w:locked/>
    <w:rsid w:val="00CE27B4"/>
    <w:rPr>
      <w:rFonts w:eastAsia="Times New Roman"/>
      <w:sz w:val="24"/>
      <w:szCs w:val="24"/>
      <w:lang w:val="vi-VN" w:eastAsia="vi-VN"/>
    </w:rPr>
  </w:style>
  <w:style w:type="paragraph" w:styleId="Chntrang">
    <w:name w:val="footer"/>
    <w:basedOn w:val="Binhthng"/>
    <w:link w:val="ChntrangChar"/>
    <w:uiPriority w:val="99"/>
    <w:unhideWhenUsed/>
    <w:rsid w:val="00CE27B4"/>
    <w:pPr>
      <w:tabs>
        <w:tab w:val="center" w:pos="4680"/>
        <w:tab w:val="right" w:pos="9360"/>
      </w:tabs>
      <w:spacing w:after="0" w:line="240" w:lineRule="auto"/>
    </w:pPr>
    <w:rPr>
      <w:rFonts w:ascii="Times New Roman" w:eastAsia="Arial" w:hAnsi="Times New Roman" w:cs="Times New Roman"/>
      <w:sz w:val="28"/>
    </w:rPr>
  </w:style>
  <w:style w:type="character" w:customStyle="1" w:styleId="ChntrangChar">
    <w:name w:val="Chân trang Char"/>
    <w:basedOn w:val="Phngmcnhcaonvn"/>
    <w:link w:val="Chntrang"/>
    <w:uiPriority w:val="99"/>
    <w:rsid w:val="00CE27B4"/>
    <w:rPr>
      <w:rFonts w:ascii="Times New Roman" w:eastAsia="Arial" w:hAnsi="Times New Roman" w:cs="Times New Roman"/>
      <w:sz w:val="28"/>
      <w:lang w:val="vi-VN"/>
    </w:rPr>
  </w:style>
  <w:style w:type="paragraph" w:styleId="oncaDanhsch">
    <w:name w:val="List Paragraph"/>
    <w:basedOn w:val="Binhthng"/>
    <w:uiPriority w:val="34"/>
    <w:qFormat/>
    <w:rsid w:val="009B7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link w:val="ThngthngWebChar"/>
    <w:uiPriority w:val="99"/>
    <w:semiHidden/>
    <w:unhideWhenUsed/>
    <w:rsid w:val="00CE27B4"/>
    <w:rPr>
      <w:rFonts w:ascii="Times New Roman" w:hAnsi="Times New Roman" w:cs="Times New Roman"/>
      <w:sz w:val="24"/>
      <w:szCs w:val="24"/>
    </w:rPr>
  </w:style>
  <w:style w:type="character" w:styleId="Mnh">
    <w:name w:val="Strong"/>
    <w:uiPriority w:val="22"/>
    <w:qFormat/>
    <w:rsid w:val="00CE27B4"/>
    <w:rPr>
      <w:b/>
      <w:bCs/>
    </w:rPr>
  </w:style>
  <w:style w:type="paragraph" w:styleId="utrang">
    <w:name w:val="header"/>
    <w:basedOn w:val="Binhthng"/>
    <w:link w:val="utrangChar"/>
    <w:uiPriority w:val="99"/>
    <w:unhideWhenUsed/>
    <w:rsid w:val="00CE27B4"/>
    <w:pPr>
      <w:tabs>
        <w:tab w:val="center" w:pos="4513"/>
        <w:tab w:val="right" w:pos="9026"/>
      </w:tabs>
      <w:spacing w:after="0" w:line="240" w:lineRule="auto"/>
    </w:pPr>
    <w:rPr>
      <w:rFonts w:ascii="Times New Roman" w:eastAsia="Arial" w:hAnsi="Times New Roman" w:cs="Times New Roman"/>
      <w:sz w:val="20"/>
      <w:szCs w:val="20"/>
    </w:rPr>
  </w:style>
  <w:style w:type="character" w:customStyle="1" w:styleId="utrangChar">
    <w:name w:val="Đầu trang Char"/>
    <w:basedOn w:val="Phngmcnhcaonvn"/>
    <w:link w:val="utrang"/>
    <w:uiPriority w:val="99"/>
    <w:rsid w:val="00CE27B4"/>
    <w:rPr>
      <w:rFonts w:ascii="Times New Roman" w:eastAsia="Arial" w:hAnsi="Times New Roman" w:cs="Times New Roman"/>
      <w:sz w:val="20"/>
      <w:szCs w:val="20"/>
      <w:lang w:val="vi-VN"/>
    </w:rPr>
  </w:style>
  <w:style w:type="paragraph" w:customStyle="1" w:styleId="Chun1">
    <w:name w:val="Chuẩn1"/>
    <w:qFormat/>
    <w:rsid w:val="00CE27B4"/>
    <w:pPr>
      <w:spacing w:before="120" w:after="0" w:line="340" w:lineRule="exact"/>
      <w:jc w:val="both"/>
    </w:pPr>
    <w:rPr>
      <w:rFonts w:ascii="Times New Roman" w:eastAsia="Calibri" w:hAnsi="Times New Roman" w:cs="Times New Roman"/>
      <w:sz w:val="28"/>
    </w:rPr>
  </w:style>
  <w:style w:type="character" w:customStyle="1" w:styleId="dieuCharChar">
    <w:name w:val="dieu Char Char"/>
    <w:rsid w:val="00CE27B4"/>
    <w:rPr>
      <w:b/>
      <w:color w:val="0000FF"/>
      <w:sz w:val="26"/>
      <w:szCs w:val="24"/>
      <w:lang w:val="en-US" w:eastAsia="en-US" w:bidi="ar-SA"/>
    </w:rPr>
  </w:style>
  <w:style w:type="character" w:customStyle="1" w:styleId="ThngthngWebChar">
    <w:name w:val="Thông thường (Web) Char"/>
    <w:link w:val="ThngthngWeb"/>
    <w:uiPriority w:val="99"/>
    <w:locked/>
    <w:rsid w:val="00CE27B4"/>
    <w:rPr>
      <w:rFonts w:eastAsia="Times New Roman"/>
      <w:sz w:val="24"/>
      <w:szCs w:val="24"/>
      <w:lang w:val="vi-VN" w:eastAsia="vi-VN"/>
    </w:rPr>
  </w:style>
  <w:style w:type="paragraph" w:styleId="Chntrang">
    <w:name w:val="footer"/>
    <w:basedOn w:val="Binhthng"/>
    <w:link w:val="ChntrangChar"/>
    <w:uiPriority w:val="99"/>
    <w:unhideWhenUsed/>
    <w:rsid w:val="00CE27B4"/>
    <w:pPr>
      <w:tabs>
        <w:tab w:val="center" w:pos="4680"/>
        <w:tab w:val="right" w:pos="9360"/>
      </w:tabs>
      <w:spacing w:after="0" w:line="240" w:lineRule="auto"/>
    </w:pPr>
    <w:rPr>
      <w:rFonts w:ascii="Times New Roman" w:eastAsia="Arial" w:hAnsi="Times New Roman" w:cs="Times New Roman"/>
      <w:sz w:val="28"/>
    </w:rPr>
  </w:style>
  <w:style w:type="character" w:customStyle="1" w:styleId="ChntrangChar">
    <w:name w:val="Chân trang Char"/>
    <w:basedOn w:val="Phngmcnhcaonvn"/>
    <w:link w:val="Chntrang"/>
    <w:uiPriority w:val="99"/>
    <w:rsid w:val="00CE27B4"/>
    <w:rPr>
      <w:rFonts w:ascii="Times New Roman" w:eastAsia="Arial" w:hAnsi="Times New Roman" w:cs="Times New Roman"/>
      <w:sz w:val="28"/>
      <w:lang w:val="vi-VN"/>
    </w:rPr>
  </w:style>
  <w:style w:type="paragraph" w:styleId="oncaDanhsch">
    <w:name w:val="List Paragraph"/>
    <w:basedOn w:val="Binhthng"/>
    <w:uiPriority w:val="34"/>
    <w:qFormat/>
    <w:rsid w:val="009B7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3149</Words>
  <Characters>17952</Characters>
  <Application>Microsoft Office Word</Application>
  <DocSecurity>0</DocSecurity>
  <Lines>149</Lines>
  <Paragraphs>42</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2022-11-28T09:02:00Z</dcterms:created>
  <dcterms:modified xsi:type="dcterms:W3CDTF">2022-11-28T09:02:00Z</dcterms:modified>
</cp:coreProperties>
</file>